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6"/>
          <w:szCs w:val="36"/>
        </w:rPr>
      </w:pPr>
      <w:bookmarkStart w:id="0" w:name="_Toc474412659"/>
    </w:p>
    <w:p>
      <w:pPr>
        <w:jc w:val="center"/>
        <w:rPr>
          <w:b/>
          <w:kern w:val="0"/>
          <w:sz w:val="36"/>
          <w:szCs w:val="36"/>
        </w:rPr>
      </w:pPr>
    </w:p>
    <w:p>
      <w:pPr>
        <w:jc w:val="center"/>
        <w:rPr>
          <w:b/>
          <w:kern w:val="0"/>
          <w:sz w:val="36"/>
          <w:szCs w:val="36"/>
        </w:rPr>
      </w:pPr>
      <w:r>
        <w:rPr>
          <w:b/>
          <w:kern w:val="0"/>
          <w:sz w:val="36"/>
          <w:szCs w:val="36"/>
        </w:rPr>
        <w:t>中国水利水电出版传媒集团有限公司</w:t>
      </w:r>
    </w:p>
    <w:p>
      <w:pPr>
        <w:jc w:val="center"/>
        <w:rPr>
          <w:b/>
          <w:sz w:val="36"/>
          <w:szCs w:val="36"/>
        </w:rPr>
      </w:pPr>
      <w:r>
        <w:rPr>
          <w:b/>
          <w:kern w:val="0"/>
          <w:sz w:val="36"/>
          <w:szCs w:val="36"/>
        </w:rPr>
        <w:t>202</w:t>
      </w:r>
      <w:r>
        <w:rPr>
          <w:rFonts w:hint="eastAsia"/>
          <w:b/>
          <w:kern w:val="0"/>
          <w:sz w:val="36"/>
          <w:szCs w:val="36"/>
        </w:rPr>
        <w:t>1—2022</w:t>
      </w:r>
      <w:r>
        <w:rPr>
          <w:b/>
          <w:kern w:val="0"/>
          <w:sz w:val="36"/>
          <w:szCs w:val="36"/>
        </w:rPr>
        <w:t>年</w:t>
      </w:r>
      <w:r>
        <w:rPr>
          <w:rFonts w:hint="eastAsia"/>
          <w:b/>
          <w:kern w:val="0"/>
          <w:sz w:val="36"/>
          <w:szCs w:val="36"/>
        </w:rPr>
        <w:t>度印制供应商</w:t>
      </w:r>
      <w:r>
        <w:rPr>
          <w:rFonts w:ascii="宋体" w:hAnsi="宋体" w:cs="宋体"/>
          <w:b/>
          <w:kern w:val="0"/>
          <w:sz w:val="36"/>
          <w:szCs w:val="36"/>
        </w:rPr>
        <w:t>入围招标</w:t>
      </w:r>
      <w:r>
        <w:rPr>
          <w:rFonts w:hint="eastAsia" w:ascii="宋体" w:hAnsi="宋体" w:cs="宋体"/>
          <w:b/>
          <w:kern w:val="0"/>
          <w:sz w:val="36"/>
          <w:szCs w:val="36"/>
        </w:rPr>
        <w:t>项目</w:t>
      </w:r>
    </w:p>
    <w:p/>
    <w:p/>
    <w:p/>
    <w:p/>
    <w:p/>
    <w:p>
      <w:pPr>
        <w:jc w:val="center"/>
        <w:rPr>
          <w:rFonts w:eastAsia="黑体"/>
          <w:sz w:val="72"/>
          <w:szCs w:val="72"/>
        </w:rPr>
      </w:pPr>
      <w:r>
        <w:rPr>
          <w:rFonts w:eastAsia="黑体"/>
          <w:sz w:val="72"/>
          <w:szCs w:val="72"/>
        </w:rPr>
        <w:t>招  标 文 件</w:t>
      </w:r>
    </w:p>
    <w:p/>
    <w:p/>
    <w:p/>
    <w:p/>
    <w:p/>
    <w:p/>
    <w:p>
      <w:pPr>
        <w:widowControl/>
        <w:ind w:firstLine="600" w:firstLineChars="200"/>
        <w:jc w:val="left"/>
      </w:pPr>
      <w:r>
        <w:rPr>
          <w:rFonts w:ascii="宋体" w:hAnsi="宋体" w:cs="宋体"/>
          <w:kern w:val="0"/>
          <w:sz w:val="30"/>
          <w:szCs w:val="30"/>
        </w:rPr>
        <w:t>项目编号：</w:t>
      </w:r>
      <w:r>
        <w:rPr>
          <w:rFonts w:hint="eastAsia" w:ascii="宋体" w:hAnsi="宋体" w:cs="宋体"/>
          <w:kern w:val="0"/>
          <w:sz w:val="30"/>
          <w:szCs w:val="30"/>
        </w:rPr>
        <w:t>SDCBCM—2020—</w:t>
      </w:r>
      <w:r>
        <w:rPr>
          <w:rFonts w:ascii="宋体" w:hAnsi="宋体" w:cs="宋体"/>
          <w:kern w:val="0"/>
          <w:sz w:val="30"/>
          <w:szCs w:val="30"/>
        </w:rPr>
        <w:t>0</w:t>
      </w:r>
      <w:r>
        <w:rPr>
          <w:rFonts w:hint="eastAsia" w:ascii="宋体" w:hAnsi="宋体" w:cs="宋体"/>
          <w:kern w:val="0"/>
          <w:sz w:val="30"/>
          <w:szCs w:val="30"/>
        </w:rPr>
        <w:t>2</w:t>
      </w:r>
      <w:r>
        <w:rPr>
          <w:rFonts w:ascii="宋体" w:hAnsi="宋体" w:cs="宋体"/>
          <w:kern w:val="0"/>
          <w:sz w:val="30"/>
          <w:szCs w:val="30"/>
        </w:rPr>
        <w:t xml:space="preserve"> </w:t>
      </w:r>
    </w:p>
    <w:p>
      <w:pPr>
        <w:ind w:firstLine="420" w:firstLineChars="200"/>
        <w:rPr>
          <w:rFonts w:eastAsia="黑体"/>
        </w:rPr>
      </w:pPr>
    </w:p>
    <w:p>
      <w:pPr>
        <w:widowControl/>
        <w:ind w:firstLine="600" w:firstLineChars="200"/>
        <w:jc w:val="left"/>
        <w:rPr>
          <w:rFonts w:ascii="宋体" w:hAnsi="宋体" w:cs="宋体"/>
          <w:kern w:val="0"/>
          <w:sz w:val="30"/>
          <w:szCs w:val="30"/>
        </w:rPr>
      </w:pPr>
      <w:r>
        <w:rPr>
          <w:rFonts w:ascii="宋体" w:hAnsi="宋体" w:cs="宋体"/>
          <w:kern w:val="0"/>
          <w:sz w:val="30"/>
          <w:szCs w:val="30"/>
        </w:rPr>
        <w:t>项目名称：202</w:t>
      </w:r>
      <w:r>
        <w:rPr>
          <w:rFonts w:hint="eastAsia" w:ascii="宋体" w:hAnsi="宋体" w:cs="宋体"/>
          <w:kern w:val="0"/>
          <w:sz w:val="30"/>
          <w:szCs w:val="30"/>
        </w:rPr>
        <w:t>1—2022</w:t>
      </w:r>
      <w:r>
        <w:rPr>
          <w:rFonts w:ascii="宋体" w:hAnsi="宋体" w:cs="宋体"/>
          <w:kern w:val="0"/>
          <w:sz w:val="30"/>
          <w:szCs w:val="30"/>
        </w:rPr>
        <w:t>年</w:t>
      </w:r>
      <w:r>
        <w:rPr>
          <w:rFonts w:hint="eastAsia" w:ascii="宋体" w:hAnsi="宋体" w:cs="宋体"/>
          <w:kern w:val="0"/>
          <w:sz w:val="30"/>
          <w:szCs w:val="30"/>
        </w:rPr>
        <w:t>度印制供应商</w:t>
      </w:r>
      <w:r>
        <w:rPr>
          <w:rFonts w:ascii="宋体" w:hAnsi="宋体" w:cs="宋体"/>
          <w:kern w:val="0"/>
          <w:sz w:val="30"/>
          <w:szCs w:val="30"/>
        </w:rPr>
        <w:t>入围招标</w:t>
      </w:r>
      <w:r>
        <w:rPr>
          <w:rFonts w:hint="eastAsia" w:ascii="宋体" w:hAnsi="宋体" w:cs="宋体"/>
          <w:kern w:val="0"/>
          <w:sz w:val="30"/>
          <w:szCs w:val="30"/>
        </w:rPr>
        <w:t>项目</w:t>
      </w:r>
    </w:p>
    <w:p>
      <w:pPr>
        <w:ind w:firstLine="420" w:firstLineChars="200"/>
        <w:rPr>
          <w:rFonts w:eastAsia="黑体"/>
        </w:rPr>
      </w:pPr>
    </w:p>
    <w:p>
      <w:pPr>
        <w:widowControl/>
        <w:ind w:firstLine="600" w:firstLineChars="200"/>
        <w:jc w:val="left"/>
        <w:rPr>
          <w:rFonts w:ascii="宋体" w:hAnsi="宋体" w:cs="宋体"/>
          <w:kern w:val="0"/>
          <w:sz w:val="30"/>
          <w:szCs w:val="30"/>
        </w:rPr>
      </w:pPr>
      <w:r>
        <w:rPr>
          <w:rFonts w:hint="eastAsia" w:ascii="宋体" w:hAnsi="宋体" w:cs="宋体"/>
          <w:kern w:val="0"/>
          <w:sz w:val="30"/>
          <w:szCs w:val="30"/>
        </w:rPr>
        <w:t>招 标 人：</w:t>
      </w:r>
      <w:r>
        <w:rPr>
          <w:rFonts w:ascii="宋体" w:hAnsi="宋体" w:cs="宋体"/>
          <w:kern w:val="0"/>
          <w:sz w:val="30"/>
          <w:szCs w:val="30"/>
        </w:rPr>
        <w:t>中国水利水电出版传媒集团有限公司</w:t>
      </w: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center"/>
        <w:rPr>
          <w:rFonts w:eastAsia="黑体"/>
        </w:rPr>
      </w:pPr>
    </w:p>
    <w:p>
      <w:pPr>
        <w:widowControl/>
        <w:jc w:val="center"/>
        <w:rPr>
          <w:rFonts w:ascii="宋体" w:hAnsi="宋体" w:cs="宋体"/>
          <w:kern w:val="0"/>
          <w:sz w:val="30"/>
          <w:szCs w:val="30"/>
        </w:rPr>
      </w:pPr>
      <w:r>
        <w:rPr>
          <w:rFonts w:ascii="宋体" w:hAnsi="宋体" w:cs="宋体"/>
          <w:kern w:val="0"/>
          <w:sz w:val="30"/>
          <w:szCs w:val="30"/>
        </w:rPr>
        <w:t>2020年</w:t>
      </w:r>
      <w:r>
        <w:rPr>
          <w:rFonts w:hint="eastAsia" w:ascii="宋体" w:hAnsi="宋体" w:cs="宋体"/>
          <w:kern w:val="0"/>
          <w:sz w:val="30"/>
          <w:szCs w:val="30"/>
        </w:rPr>
        <w:t>11</w:t>
      </w:r>
      <w:r>
        <w:rPr>
          <w:rFonts w:ascii="宋体" w:hAnsi="宋体" w:cs="宋体"/>
          <w:kern w:val="0"/>
          <w:sz w:val="30"/>
          <w:szCs w:val="30"/>
        </w:rPr>
        <w:t>月</w:t>
      </w:r>
    </w:p>
    <w:p>
      <w:pPr>
        <w:widowControl/>
        <w:jc w:val="left"/>
        <w:rPr>
          <w:rFonts w:eastAsia="黑体"/>
          <w:sz w:val="36"/>
          <w:szCs w:val="36"/>
        </w:rPr>
        <w:sectPr>
          <w:pgSz w:w="11906" w:h="16838"/>
          <w:pgMar w:top="1701" w:right="1418" w:bottom="1418" w:left="1418" w:header="851" w:footer="851" w:gutter="0"/>
          <w:pgNumType w:start="1"/>
          <w:cols w:space="720" w:num="1"/>
          <w:docGrid w:type="lines" w:linePitch="312" w:charSpace="0"/>
        </w:sectPr>
      </w:pPr>
    </w:p>
    <w:p>
      <w:pPr>
        <w:spacing w:line="600" w:lineRule="exact"/>
        <w:jc w:val="center"/>
        <w:rPr>
          <w:rFonts w:ascii="方正小标宋_GBK" w:hAnsi="方正小标宋_GBK" w:eastAsia="方正小标宋_GBK" w:cs="方正小标宋_GBK"/>
          <w:b/>
          <w:bCs/>
          <w:sz w:val="36"/>
          <w:szCs w:val="36"/>
        </w:rPr>
      </w:pPr>
    </w:p>
    <w:p>
      <w:pPr>
        <w:spacing w:line="60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目    录</w:t>
      </w:r>
    </w:p>
    <w:p>
      <w:pPr>
        <w:spacing w:line="600" w:lineRule="exact"/>
        <w:rPr>
          <w:rFonts w:ascii="Times New Roman" w:hAnsi="Times New Roman"/>
        </w:rPr>
      </w:pPr>
    </w:p>
    <w:p>
      <w:pPr>
        <w:pStyle w:val="16"/>
        <w:spacing w:line="600" w:lineRule="exact"/>
        <w:rPr>
          <w:rFonts w:ascii="仿宋_GB2312" w:hAnsi="仿宋_GB2312" w:eastAsia="仿宋_GB2312" w:cs="仿宋_GB2312"/>
          <w:color w:val="0000FF"/>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"file:///C:\\Documents%20and%20Settings\\CWPP\\Local%20Settings\\Temporary%20Internet%20Files\\Content.IE5\\8MTC1EBR\\发修改稿2017.11.1中国水利水电出版社%5b1%5d.doc" \l "_Toc474412659" </w:instrText>
      </w:r>
      <w:r>
        <w:fldChar w:fldCharType="separate"/>
      </w:r>
      <w:r>
        <w:rPr>
          <w:rStyle w:val="25"/>
          <w:rFonts w:hint="eastAsia" w:ascii="仿宋_GB2312" w:hAnsi="仿宋_GB2312" w:eastAsia="仿宋_GB2312" w:cs="仿宋_GB2312"/>
          <w:sz w:val="28"/>
          <w:szCs w:val="28"/>
        </w:rPr>
        <w:t xml:space="preserve">第一章  </w:t>
      </w:r>
      <w:r>
        <w:rPr>
          <w:rFonts w:hint="eastAsia" w:ascii="仿宋_GB2312" w:hAnsi="仿宋_GB2312" w:eastAsia="仿宋_GB2312" w:cs="仿宋_GB2312"/>
          <w:bCs/>
          <w:color w:val="0000FF"/>
          <w:sz w:val="28"/>
          <w:szCs w:val="28"/>
        </w:rPr>
        <w:t>投标邀请</w:t>
      </w:r>
      <w:r>
        <w:rPr>
          <w:rStyle w:val="25"/>
          <w:rFonts w:hint="eastAsia" w:ascii="仿宋_GB2312" w:hAnsi="仿宋_GB2312" w:eastAsia="仿宋_GB2312" w:cs="仿宋_GB2312"/>
          <w:sz w:val="28"/>
          <w:szCs w:val="28"/>
        </w:rPr>
        <w:tab/>
      </w:r>
      <w:r>
        <w:rPr>
          <w:rStyle w:val="25"/>
          <w:rFonts w:hint="eastAsia" w:ascii="仿宋_GB2312" w:hAnsi="仿宋_GB2312" w:eastAsia="仿宋_GB2312" w:cs="仿宋_GB2312"/>
          <w:sz w:val="28"/>
          <w:szCs w:val="28"/>
        </w:rPr>
        <w:t>1</w:t>
      </w:r>
      <w:r>
        <w:rPr>
          <w:rStyle w:val="25"/>
          <w:rFonts w:hint="eastAsia" w:ascii="仿宋_GB2312" w:hAnsi="仿宋_GB2312" w:eastAsia="仿宋_GB2312" w:cs="仿宋_GB2312"/>
          <w:sz w:val="28"/>
          <w:szCs w:val="28"/>
        </w:rPr>
        <w:fldChar w:fldCharType="end"/>
      </w:r>
    </w:p>
    <w:p>
      <w:pPr>
        <w:pStyle w:val="16"/>
        <w:spacing w:line="600" w:lineRule="exact"/>
        <w:rPr>
          <w:rFonts w:hint="eastAsia" w:ascii="仿宋_GB2312" w:hAnsi="仿宋_GB2312" w:eastAsia="仿宋_GB2312" w:cs="仿宋_GB2312"/>
          <w:color w:val="0000FF"/>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"_Toc474412660" </w:instrText>
      </w:r>
      <w:r>
        <w:fldChar w:fldCharType="separate"/>
      </w:r>
      <w:r>
        <w:rPr>
          <w:rStyle w:val="25"/>
          <w:rFonts w:hint="eastAsia" w:ascii="仿宋_GB2312" w:hAnsi="仿宋_GB2312" w:eastAsia="仿宋_GB2312" w:cs="仿宋_GB2312"/>
          <w:sz w:val="28"/>
          <w:szCs w:val="28"/>
        </w:rPr>
        <w:t>第二章  投标须知</w:t>
      </w:r>
      <w:r>
        <w:rPr>
          <w:rStyle w:val="25"/>
          <w:rFonts w:hint="eastAsia" w:ascii="仿宋_GB2312" w:hAnsi="仿宋_GB2312" w:eastAsia="仿宋_GB2312" w:cs="仿宋_GB2312"/>
          <w:sz w:val="28"/>
          <w:szCs w:val="28"/>
        </w:rPr>
        <w:tab/>
      </w:r>
      <w:r>
        <w:rPr>
          <w:rStyle w:val="25"/>
          <w:rFonts w:hint="eastAsia" w:ascii="仿宋_GB2312" w:hAnsi="仿宋_GB2312" w:eastAsia="仿宋_GB2312" w:cs="仿宋_GB2312"/>
          <w:sz w:val="28"/>
          <w:szCs w:val="28"/>
        </w:rPr>
        <w:fldChar w:fldCharType="end"/>
      </w:r>
      <w:r>
        <w:rPr>
          <w:rStyle w:val="25"/>
          <w:rFonts w:hint="eastAsia" w:ascii="仿宋_GB2312" w:hAnsi="仿宋_GB2312" w:eastAsia="仿宋_GB2312" w:cs="仿宋_GB2312"/>
          <w:sz w:val="28"/>
          <w:szCs w:val="28"/>
          <w:lang w:val="en-US" w:eastAsia="zh-CN"/>
        </w:rPr>
        <w:t>5</w:t>
      </w:r>
    </w:p>
    <w:p>
      <w:pPr>
        <w:pStyle w:val="16"/>
        <w:spacing w:line="600" w:lineRule="exact"/>
        <w:rPr>
          <w:rStyle w:val="25"/>
          <w:rFonts w:hint="eastAsia" w:ascii="仿宋_GB2312" w:hAnsi="仿宋_GB2312" w:eastAsia="仿宋_GB2312" w:cs="仿宋_GB2312"/>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"_Toc474412661" </w:instrText>
      </w:r>
      <w:r>
        <w:fldChar w:fldCharType="separate"/>
      </w:r>
      <w:r>
        <w:rPr>
          <w:rStyle w:val="25"/>
          <w:rFonts w:hint="eastAsia" w:ascii="仿宋_GB2312" w:hAnsi="仿宋_GB2312" w:eastAsia="仿宋_GB2312" w:cs="仿宋_GB2312"/>
          <w:sz w:val="28"/>
          <w:szCs w:val="28"/>
        </w:rPr>
        <w:t>第三章  评标方法</w:t>
      </w:r>
      <w:r>
        <w:rPr>
          <w:rStyle w:val="25"/>
          <w:rFonts w:hint="eastAsia" w:ascii="仿宋_GB2312" w:hAnsi="仿宋_GB2312" w:eastAsia="仿宋_GB2312" w:cs="仿宋_GB2312"/>
          <w:sz w:val="28"/>
          <w:szCs w:val="28"/>
        </w:rPr>
        <w:tab/>
      </w:r>
      <w:r>
        <w:rPr>
          <w:rStyle w:val="25"/>
          <w:rFonts w:hint="eastAsia" w:ascii="仿宋_GB2312" w:hAnsi="仿宋_GB2312" w:eastAsia="仿宋_GB2312" w:cs="仿宋_GB2312"/>
          <w:sz w:val="28"/>
          <w:szCs w:val="28"/>
        </w:rPr>
        <w:fldChar w:fldCharType="end"/>
      </w:r>
      <w:r>
        <w:rPr>
          <w:rStyle w:val="25"/>
          <w:rFonts w:hint="eastAsia" w:ascii="仿宋_GB2312" w:hAnsi="仿宋_GB2312" w:eastAsia="仿宋_GB2312" w:cs="仿宋_GB2312"/>
          <w:sz w:val="28"/>
          <w:szCs w:val="28"/>
        </w:rPr>
        <w:t>1</w:t>
      </w:r>
      <w:r>
        <w:rPr>
          <w:rStyle w:val="25"/>
          <w:rFonts w:hint="eastAsia" w:ascii="仿宋_GB2312" w:hAnsi="仿宋_GB2312" w:eastAsia="仿宋_GB2312" w:cs="仿宋_GB2312"/>
          <w:sz w:val="28"/>
          <w:szCs w:val="28"/>
          <w:lang w:val="en-US" w:eastAsia="zh-CN"/>
        </w:rPr>
        <w:t>4</w:t>
      </w:r>
    </w:p>
    <w:p>
      <w:pPr>
        <w:pStyle w:val="16"/>
        <w:spacing w:line="600" w:lineRule="exact"/>
        <w:rPr>
          <w:rFonts w:hint="eastAsia" w:ascii="仿宋_GB2312" w:hAnsi="仿宋_GB2312" w:eastAsia="仿宋_GB2312" w:cs="仿宋_GB2312"/>
          <w:color w:val="0000FF"/>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"_Toc474412662" </w:instrText>
      </w:r>
      <w:r>
        <w:fldChar w:fldCharType="separate"/>
      </w:r>
      <w:r>
        <w:rPr>
          <w:rStyle w:val="25"/>
          <w:rFonts w:hint="eastAsia" w:ascii="仿宋_GB2312" w:hAnsi="仿宋_GB2312" w:eastAsia="仿宋_GB2312" w:cs="仿宋_GB2312"/>
          <w:sz w:val="28"/>
          <w:szCs w:val="28"/>
        </w:rPr>
        <w:t>第四章  项目需求</w:t>
      </w:r>
      <w:r>
        <w:rPr>
          <w:rStyle w:val="25"/>
          <w:rFonts w:hint="eastAsia" w:ascii="仿宋_GB2312" w:hAnsi="仿宋_GB2312" w:eastAsia="仿宋_GB2312" w:cs="仿宋_GB2312"/>
          <w:sz w:val="28"/>
          <w:szCs w:val="28"/>
        </w:rPr>
        <w:tab/>
      </w:r>
      <w:r>
        <w:rPr>
          <w:rStyle w:val="25"/>
          <w:rFonts w:hint="eastAsia" w:ascii="仿宋_GB2312" w:hAnsi="仿宋_GB2312" w:eastAsia="仿宋_GB2312" w:cs="仿宋_GB2312"/>
          <w:sz w:val="28"/>
          <w:szCs w:val="28"/>
        </w:rPr>
        <w:t>1</w:t>
      </w:r>
      <w:r>
        <w:rPr>
          <w:rStyle w:val="25"/>
          <w:rFonts w:hint="eastAsia" w:ascii="仿宋_GB2312" w:hAnsi="仿宋_GB2312" w:eastAsia="仿宋_GB2312" w:cs="仿宋_GB2312"/>
          <w:sz w:val="28"/>
          <w:szCs w:val="28"/>
        </w:rPr>
        <w:fldChar w:fldCharType="end"/>
      </w:r>
      <w:r>
        <w:rPr>
          <w:rStyle w:val="25"/>
          <w:rFonts w:hint="eastAsia" w:ascii="仿宋_GB2312" w:hAnsi="仿宋_GB2312" w:eastAsia="仿宋_GB2312" w:cs="仿宋_GB2312"/>
          <w:sz w:val="28"/>
          <w:szCs w:val="28"/>
          <w:lang w:val="en-US" w:eastAsia="zh-CN"/>
        </w:rPr>
        <w:t>7</w:t>
      </w:r>
    </w:p>
    <w:p>
      <w:pPr>
        <w:pStyle w:val="16"/>
        <w:spacing w:line="600" w:lineRule="exact"/>
        <w:rPr>
          <w:rFonts w:hint="eastAsia" w:ascii="仿宋_GB2312" w:hAnsi="仿宋_GB2312" w:eastAsia="仿宋_GB2312" w:cs="仿宋_GB2312"/>
          <w:color w:val="0000FF"/>
          <w:sz w:val="28"/>
          <w:szCs w:val="28"/>
          <w:lang w:eastAsia="zh-CN"/>
        </w:rPr>
      </w:pPr>
      <w:r>
        <w:fldChar w:fldCharType="begin"/>
      </w:r>
      <w:r>
        <w:instrText xml:space="preserve"> HYPERLINK "file:///C:\\Documents%20and%20Settings\\CWPP\\Local%20Settings\\Temporary%20Internet%20Files\\Content.IE5\\8MTC1EBR\\发修改稿2017.11.1中国水利水电出版社%5b1%5d.doc" \l "_Toc474412663" </w:instrText>
      </w:r>
      <w:r>
        <w:fldChar w:fldCharType="separate"/>
      </w:r>
      <w:r>
        <w:rPr>
          <w:rStyle w:val="25"/>
          <w:rFonts w:hint="eastAsia" w:ascii="仿宋_GB2312" w:hAnsi="仿宋_GB2312" w:eastAsia="仿宋_GB2312" w:cs="仿宋_GB2312"/>
          <w:sz w:val="28"/>
          <w:szCs w:val="28"/>
        </w:rPr>
        <w:t>第五章  投标文件格式</w:t>
      </w:r>
      <w:r>
        <w:rPr>
          <w:rStyle w:val="25"/>
          <w:rFonts w:hint="eastAsia" w:ascii="仿宋_GB2312" w:hAnsi="仿宋_GB2312" w:eastAsia="仿宋_GB2312" w:cs="仿宋_GB2312"/>
          <w:sz w:val="28"/>
          <w:szCs w:val="28"/>
        </w:rPr>
        <w:tab/>
      </w:r>
      <w:r>
        <w:rPr>
          <w:rStyle w:val="25"/>
          <w:rFonts w:hint="eastAsia" w:ascii="仿宋_GB2312" w:hAnsi="仿宋_GB2312" w:eastAsia="仿宋_GB2312" w:cs="仿宋_GB2312"/>
          <w:sz w:val="28"/>
          <w:szCs w:val="28"/>
        </w:rPr>
        <w:t>1</w:t>
      </w:r>
      <w:r>
        <w:rPr>
          <w:rStyle w:val="25"/>
          <w:rFonts w:hint="eastAsia" w:ascii="仿宋_GB2312" w:hAnsi="仿宋_GB2312" w:eastAsia="仿宋_GB2312" w:cs="仿宋_GB2312"/>
          <w:sz w:val="28"/>
          <w:szCs w:val="28"/>
        </w:rPr>
        <w:fldChar w:fldCharType="end"/>
      </w:r>
      <w:r>
        <w:rPr>
          <w:rStyle w:val="25"/>
          <w:rFonts w:hint="eastAsia" w:ascii="仿宋_GB2312" w:hAnsi="仿宋_GB2312" w:eastAsia="仿宋_GB2312" w:cs="仿宋_GB2312"/>
          <w:sz w:val="28"/>
          <w:szCs w:val="28"/>
          <w:lang w:val="en-US" w:eastAsia="zh-CN"/>
        </w:rPr>
        <w:t>9</w:t>
      </w:r>
    </w:p>
    <w:p>
      <w:pPr>
        <w:pStyle w:val="16"/>
        <w:spacing w:line="600" w:lineRule="exact"/>
        <w:rPr>
          <w:rFonts w:hint="eastAsia" w:ascii="Times New Roman" w:hAnsi="Times New Roman" w:eastAsia="仿宋_GB2312"/>
          <w:sz w:val="21"/>
          <w:szCs w:val="22"/>
          <w:lang w:eastAsia="zh-CN"/>
        </w:rPr>
      </w:pPr>
      <w:r>
        <w:fldChar w:fldCharType="begin"/>
      </w:r>
      <w:r>
        <w:instrText xml:space="preserve"> HYPERLINK "file:///C:\\Documents%20and%20Settings\\CWPP\\Local%20Settings\\Temporary%20Internet%20Files\\Content.IE5\\8MTC1EBR\\发修改稿2017.11.1中国水利水电出版社%5b1%5d.doc" \l "_Toc474412664" </w:instrText>
      </w:r>
      <w:r>
        <w:fldChar w:fldCharType="separate"/>
      </w:r>
      <w:r>
        <w:rPr>
          <w:rStyle w:val="25"/>
          <w:rFonts w:hint="eastAsia" w:ascii="仿宋_GB2312" w:hAnsi="仿宋_GB2312" w:eastAsia="仿宋_GB2312" w:cs="仿宋_GB2312"/>
          <w:sz w:val="28"/>
          <w:szCs w:val="28"/>
        </w:rPr>
        <w:t>第六章  图书印制委托合同样本</w:t>
      </w:r>
      <w:r>
        <w:rPr>
          <w:rStyle w:val="25"/>
          <w:rFonts w:hint="eastAsia" w:ascii="仿宋_GB2312" w:hAnsi="仿宋_GB2312" w:eastAsia="仿宋_GB2312" w:cs="仿宋_GB2312"/>
          <w:sz w:val="28"/>
          <w:szCs w:val="28"/>
        </w:rPr>
        <w:tab/>
      </w:r>
      <w:r>
        <w:rPr>
          <w:rStyle w:val="25"/>
          <w:rFonts w:hint="eastAsia" w:ascii="仿宋_GB2312" w:hAnsi="仿宋_GB2312" w:eastAsia="仿宋_GB2312" w:cs="仿宋_GB2312"/>
          <w:sz w:val="28"/>
          <w:szCs w:val="28"/>
        </w:rPr>
        <w:t>3</w:t>
      </w:r>
      <w:r>
        <w:rPr>
          <w:rStyle w:val="25"/>
          <w:rFonts w:hint="eastAsia" w:ascii="仿宋_GB2312" w:hAnsi="仿宋_GB2312" w:eastAsia="仿宋_GB2312" w:cs="仿宋_GB2312"/>
          <w:sz w:val="28"/>
          <w:szCs w:val="28"/>
        </w:rPr>
        <w:fldChar w:fldCharType="end"/>
      </w:r>
      <w:r>
        <w:rPr>
          <w:rStyle w:val="25"/>
          <w:rFonts w:hint="eastAsia" w:ascii="仿宋_GB2312" w:hAnsi="仿宋_GB2312" w:eastAsia="仿宋_GB2312" w:cs="仿宋_GB2312"/>
          <w:color w:val="auto"/>
          <w:sz w:val="28"/>
          <w:szCs w:val="28"/>
          <w:lang w:val="en-US" w:eastAsia="zh-CN"/>
        </w:rPr>
        <w:t>5</w:t>
      </w:r>
    </w:p>
    <w:p>
      <w:pPr>
        <w:spacing w:line="600" w:lineRule="exact"/>
        <w:rPr>
          <w:rFonts w:eastAsia="黑体"/>
          <w:b/>
          <w:sz w:val="52"/>
        </w:rPr>
      </w:pPr>
      <w:r>
        <w:rPr>
          <w:rFonts w:eastAsia="黑体"/>
          <w:sz w:val="28"/>
          <w:szCs w:val="28"/>
        </w:rPr>
        <w:fldChar w:fldCharType="end"/>
      </w:r>
    </w:p>
    <w:p>
      <w:pPr>
        <w:pStyle w:val="3"/>
        <w:spacing w:beforeLines="100" w:afterLines="100" w:line="600" w:lineRule="exact"/>
        <w:jc w:val="center"/>
        <w:rPr>
          <w:rFonts w:ascii="方正小标宋_GBK" w:hAnsi="方正小标宋_GBK" w:eastAsia="方正小标宋_GBK" w:cs="方正小标宋_GBK"/>
          <w:b w:val="0"/>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spacing w:before="0" w:after="0" w:line="440" w:lineRule="exact"/>
        <w:jc w:val="center"/>
        <w:rPr>
          <w:rFonts w:ascii="方正小标宋_GBK" w:hAnsi="方正小标宋_GBK" w:eastAsia="方正小标宋_GBK" w:cs="方正小标宋_GBK"/>
          <w:b w:val="0"/>
          <w:sz w:val="36"/>
          <w:szCs w:val="36"/>
        </w:rPr>
      </w:pPr>
    </w:p>
    <w:p>
      <w:pPr>
        <w:pStyle w:val="3"/>
        <w:spacing w:before="0" w:after="0" w:line="440" w:lineRule="exact"/>
        <w:jc w:val="center"/>
        <w:rPr>
          <w:rFonts w:ascii="方正小标宋_GBK" w:hAnsi="方正小标宋_GBK" w:eastAsia="方正小标宋_GBK" w:cs="方正小标宋_GBK"/>
          <w:b w:val="0"/>
          <w:sz w:val="36"/>
          <w:szCs w:val="36"/>
        </w:rPr>
      </w:pPr>
      <w:r>
        <w:rPr>
          <w:rFonts w:hint="eastAsia" w:ascii="方正小标宋_GBK" w:hAnsi="方正小标宋_GBK" w:eastAsia="方正小标宋_GBK" w:cs="方正小标宋_GBK"/>
          <w:b w:val="0"/>
          <w:sz w:val="36"/>
          <w:szCs w:val="36"/>
        </w:rPr>
        <w:t>第一章  投标邀请</w:t>
      </w:r>
    </w:p>
    <w:p>
      <w:pPr>
        <w:spacing w:line="440" w:lineRule="exact"/>
        <w:rPr>
          <w:sz w:val="36"/>
          <w:szCs w:val="36"/>
        </w:rPr>
      </w:pPr>
    </w:p>
    <w:p>
      <w:pPr>
        <w:widowControl/>
        <w:shd w:val="clear" w:color="auto" w:fill="FFFFFF"/>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公开、公平、公正地选择印制供应商对中国水利水电出版传媒集团有限公司图书生产提供印装、光盘制作等服务，中国水利水电出版传媒集团有限公司就图书印制进行入围招标，欢迎有投标意向且符合资质要求的企业前来投标。</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一、项目编号</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SDCBCM—2020—02 </w:t>
      </w:r>
    </w:p>
    <w:p>
      <w:pPr>
        <w:widowControl/>
        <w:spacing w:line="44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二、项目名称</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2021—2022年度</w:t>
      </w:r>
      <w:r>
        <w:rPr>
          <w:rFonts w:hint="eastAsia" w:ascii="仿宋_GB2312" w:hAnsi="仿宋_GB2312" w:eastAsia="仿宋_GB2312" w:cs="仿宋_GB2312"/>
          <w:sz w:val="28"/>
          <w:szCs w:val="28"/>
        </w:rPr>
        <w:t>印制</w:t>
      </w:r>
      <w:r>
        <w:rPr>
          <w:rFonts w:hint="eastAsia" w:ascii="仿宋_GB2312" w:hAnsi="仿宋_GB2312" w:eastAsia="仿宋_GB2312" w:cs="仿宋_GB2312"/>
          <w:kern w:val="0"/>
          <w:sz w:val="28"/>
          <w:szCs w:val="28"/>
        </w:rPr>
        <w:t>供应商入围招标项目</w:t>
      </w:r>
    </w:p>
    <w:p>
      <w:pPr>
        <w:widowControl/>
        <w:spacing w:line="44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三、招标人</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中国水利水电出版传媒集团有限公司</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四、招标方式</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公开招标</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五、招标内容</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拟招标入围20家印装企业、1家光盘制作企业，作为2021—2022年度印刷装订、光盘制作合作单位。其中：</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A类：8家传统CTP印刷企业（至少含2家具备政府采购资质、绿色印刷资质的传统CTP印刷企业）、3家数字印刷企业、1家手工精装企业、1家光盘制作企业。</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B类：6家CTP印刷企业、2家数字印刷企业。</w:t>
      </w:r>
    </w:p>
    <w:p>
      <w:pPr>
        <w:widowControl/>
        <w:spacing w:line="44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六、投标人资格要求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1.投标人必须是在国内注册，具有独立法人资格的企业。</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2.与中国水利水电出版传媒集团有限公司存在利害关系、可能影响招标公正性的法人、其他组织或者个人，不得参加投标。</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3.单位负责人为同一人或者存在控股、管理关系的不同单位，不得同时参加本项目的投标，否则相关投标均无效。</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4.具有增值税一般纳税人资格，可开具结账所需的本单位增值税专用发票（提供证明材料）。</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5.具有健全的财务会计制度（提供财务状况证明文件）。</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6.2018年1月至今，投标人无重大违法记录并具有良好的信用记录，未被列入失信被执行人，未被税务部门列入重大税收违法案件当事人名单（提供承诺书和“信用中国”网站的查询截屏）。</w:t>
      </w:r>
    </w:p>
    <w:p>
      <w:pPr>
        <w:widowControl/>
        <w:spacing w:line="440" w:lineRule="exact"/>
        <w:ind w:firstLine="560" w:firstLineChars="200"/>
        <w:jc w:val="left"/>
        <w:rPr>
          <w:rFonts w:ascii="宋体" w:hAnsi="宋体"/>
          <w:bCs/>
          <w:sz w:val="28"/>
          <w:szCs w:val="28"/>
        </w:rPr>
      </w:pPr>
      <w:r>
        <w:rPr>
          <w:rFonts w:hint="eastAsia" w:ascii="仿宋_GB2312" w:hAnsi="仿宋_GB2312" w:eastAsia="仿宋_GB2312" w:cs="仿宋_GB2312"/>
          <w:kern w:val="0"/>
          <w:sz w:val="28"/>
          <w:szCs w:val="28"/>
        </w:rPr>
        <w:t>7.本项目不接受联合体投标。</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七、招标文件获取</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符合资格要求的</w:t>
      </w:r>
      <w:r>
        <w:rPr>
          <w:rFonts w:hint="eastAsia" w:ascii="仿宋_GB2312" w:hAnsi="仿宋_GB2312" w:eastAsia="仿宋_GB2312" w:cs="仿宋_GB2312"/>
          <w:sz w:val="28"/>
          <w:szCs w:val="28"/>
        </w:rPr>
        <w:t>印制供应商</w:t>
      </w:r>
      <w:r>
        <w:rPr>
          <w:rFonts w:hint="eastAsia" w:ascii="仿宋_GB2312" w:hAnsi="仿宋_GB2312" w:eastAsia="仿宋_GB2312" w:cs="仿宋_GB2312"/>
          <w:kern w:val="0"/>
          <w:sz w:val="28"/>
          <w:szCs w:val="28"/>
        </w:rPr>
        <w:t>可于</w:t>
      </w:r>
      <w:r>
        <w:rPr>
          <w:rFonts w:ascii="仿宋_GB2312" w:hAnsi="仿宋_GB2312" w:eastAsia="仿宋_GB2312" w:cs="仿宋_GB2312"/>
          <w:kern w:val="0"/>
          <w:sz w:val="28"/>
          <w:szCs w:val="28"/>
        </w:rPr>
        <w:t>2020年11月25日至12月4日，登陆水电知识网（www.waterpub.com.cn）直接下载</w:t>
      </w:r>
      <w:r>
        <w:rPr>
          <w:rFonts w:hint="eastAsia" w:ascii="仿宋_GB2312" w:hAnsi="仿宋_GB2312" w:eastAsia="仿宋_GB2312" w:cs="仿宋_GB2312"/>
          <w:kern w:val="0"/>
          <w:sz w:val="28"/>
          <w:szCs w:val="28"/>
        </w:rPr>
        <w:t>招标文件</w:t>
      </w:r>
      <w:r>
        <w:rPr>
          <w:rFonts w:ascii="仿宋_GB2312" w:hAnsi="仿宋_GB2312" w:eastAsia="仿宋_GB2312" w:cs="仿宋_GB2312"/>
          <w:kern w:val="0"/>
          <w:sz w:val="28"/>
          <w:szCs w:val="28"/>
        </w:rPr>
        <w:t>。</w:t>
      </w:r>
    </w:p>
    <w:p>
      <w:pPr>
        <w:widowControl/>
        <w:spacing w:line="44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八、</w:t>
      </w:r>
      <w:r>
        <w:rPr>
          <w:rFonts w:ascii="黑体" w:hAnsi="黑体" w:eastAsia="黑体" w:cs="黑体"/>
          <w:kern w:val="0"/>
          <w:sz w:val="28"/>
          <w:szCs w:val="28"/>
        </w:rPr>
        <w:t>投标要求</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1.投标代表是投标</w:t>
      </w:r>
      <w:r>
        <w:rPr>
          <w:rFonts w:hint="eastAsia" w:ascii="仿宋_GB2312" w:hAnsi="仿宋_GB2312" w:eastAsia="仿宋_GB2312" w:cs="仿宋_GB2312"/>
          <w:kern w:val="0"/>
          <w:sz w:val="28"/>
          <w:szCs w:val="28"/>
        </w:rPr>
        <w:t>企业</w:t>
      </w:r>
      <w:r>
        <w:rPr>
          <w:rFonts w:ascii="仿宋_GB2312" w:hAnsi="仿宋_GB2312" w:eastAsia="仿宋_GB2312" w:cs="仿宋_GB2312"/>
          <w:kern w:val="0"/>
          <w:sz w:val="28"/>
          <w:szCs w:val="28"/>
        </w:rPr>
        <w:t>的法</w:t>
      </w:r>
      <w:r>
        <w:rPr>
          <w:rFonts w:hint="eastAsia" w:ascii="仿宋_GB2312" w:hAnsi="仿宋_GB2312" w:eastAsia="仿宋_GB2312" w:cs="仿宋_GB2312"/>
          <w:kern w:val="0"/>
          <w:sz w:val="28"/>
          <w:szCs w:val="28"/>
        </w:rPr>
        <w:t>定代表</w:t>
      </w:r>
      <w:r>
        <w:rPr>
          <w:rFonts w:ascii="仿宋_GB2312" w:hAnsi="仿宋_GB2312" w:eastAsia="仿宋_GB2312" w:cs="仿宋_GB2312"/>
          <w:kern w:val="0"/>
          <w:sz w:val="28"/>
          <w:szCs w:val="28"/>
        </w:rPr>
        <w:t>人或法人委托代理人。</w:t>
      </w:r>
      <w:r>
        <w:rPr>
          <w:rFonts w:hint="eastAsia" w:ascii="仿宋_GB2312" w:hAnsi="仿宋_GB2312" w:eastAsia="仿宋_GB2312" w:cs="仿宋_GB2312"/>
          <w:kern w:val="0"/>
          <w:sz w:val="28"/>
          <w:szCs w:val="28"/>
        </w:rPr>
        <w:t>法定代表人应提供法人身份证明（加盖企业公章）、法定代表人身份证复印件，</w:t>
      </w:r>
      <w:r>
        <w:rPr>
          <w:rFonts w:ascii="仿宋_GB2312" w:hAnsi="仿宋_GB2312" w:eastAsia="仿宋_GB2312" w:cs="仿宋_GB2312"/>
          <w:kern w:val="0"/>
          <w:sz w:val="28"/>
          <w:szCs w:val="28"/>
        </w:rPr>
        <w:t>受法人委托的代理人应有书面的委托证明（签名并加盖企业公章）。应提交企业营业执照副本复印件，并加盖企业公章以及投标代表身份证复印件。</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2.投标</w:t>
      </w:r>
      <w:r>
        <w:rPr>
          <w:rFonts w:hint="eastAsia" w:ascii="仿宋_GB2312" w:hAnsi="仿宋_GB2312" w:eastAsia="仿宋_GB2312" w:cs="仿宋_GB2312"/>
          <w:kern w:val="0"/>
          <w:sz w:val="28"/>
          <w:szCs w:val="28"/>
        </w:rPr>
        <w:t>人</w:t>
      </w:r>
      <w:r>
        <w:rPr>
          <w:rFonts w:ascii="仿宋_GB2312" w:hAnsi="仿宋_GB2312" w:eastAsia="仿宋_GB2312" w:cs="仿宋_GB2312"/>
          <w:kern w:val="0"/>
          <w:sz w:val="28"/>
          <w:szCs w:val="28"/>
        </w:rPr>
        <w:t>应根据各自经营情况如实填写投标</w:t>
      </w:r>
      <w:r>
        <w:rPr>
          <w:rFonts w:hint="eastAsia" w:ascii="仿宋_GB2312" w:hAnsi="仿宋_GB2312" w:eastAsia="仿宋_GB2312" w:cs="仿宋_GB2312"/>
          <w:kern w:val="0"/>
          <w:sz w:val="28"/>
          <w:szCs w:val="28"/>
        </w:rPr>
        <w:t>文件</w:t>
      </w:r>
      <w:r>
        <w:rPr>
          <w:rFonts w:ascii="仿宋_GB2312" w:hAnsi="仿宋_GB2312" w:eastAsia="仿宋_GB2312" w:cs="仿宋_GB2312"/>
          <w:kern w:val="0"/>
          <w:sz w:val="28"/>
          <w:szCs w:val="28"/>
        </w:rPr>
        <w:t>，漏填或未填写的项目可能会影响评审结果，未按要求填写或情况不属实视为废标。</w:t>
      </w:r>
    </w:p>
    <w:p>
      <w:pPr>
        <w:widowControl/>
        <w:spacing w:line="440" w:lineRule="exact"/>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投标文件密封袋内装投标文件正本、副本、优盘各1份。封口处应有法定代表人或投标人授权代表的签字及投标人公章。封皮上写明项目编号、项目名称、投标人全称及地址、联系人姓名及电话，并注明“开标时启封”字样。</w:t>
      </w:r>
    </w:p>
    <w:p>
      <w:pPr>
        <w:pStyle w:val="18"/>
        <w:shd w:val="clear" w:color="auto" w:fill="FFFFFF"/>
        <w:spacing w:before="0" w:beforeAutospacing="0" w:after="0" w:afterAutospacing="0"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4.投标人必须知道，凡发生下列情况之一者，其投标书将不被考虑：</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投标书未按规定密封，未盖公司公章和法</w:t>
      </w:r>
      <w:r>
        <w:rPr>
          <w:rFonts w:hint="eastAsia" w:ascii="仿宋_GB2312" w:hAnsi="仿宋_GB2312" w:eastAsia="仿宋_GB2312" w:cs="仿宋_GB2312"/>
          <w:color w:val="auto"/>
          <w:sz w:val="28"/>
          <w:szCs w:val="28"/>
          <w:lang w:val="en-US" w:eastAsia="zh-CN"/>
        </w:rPr>
        <w:t>定</w:t>
      </w:r>
      <w:r>
        <w:rPr>
          <w:rFonts w:hint="eastAsia" w:ascii="仿宋_GB2312" w:hAnsi="仿宋_GB2312" w:eastAsia="仿宋_GB2312" w:cs="仿宋_GB2312"/>
          <w:color w:val="auto"/>
          <w:sz w:val="28"/>
          <w:szCs w:val="28"/>
        </w:rPr>
        <w:t>代表人（或授权代表）印鉴（或签字）的</w:t>
      </w:r>
      <w:r>
        <w:rPr>
          <w:rFonts w:hint="eastAsia" w:ascii="仿宋_GB2312" w:hAnsi="仿宋_GB2312" w:eastAsia="仿宋_GB2312" w:cs="仿宋_GB2312"/>
          <w:color w:val="auto"/>
          <w:sz w:val="28"/>
          <w:szCs w:val="28"/>
          <w:lang w:val="en-US"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投标书内容不全，字迹模糊难以辨认或未按规定格式填写</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投标书逾期送达</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在未经授权之前，擅自涂改招标文件原文</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未按本</w:t>
      </w:r>
      <w:r>
        <w:rPr>
          <w:rFonts w:hint="eastAsia" w:ascii="仿宋_GB2312" w:hAnsi="仿宋_GB2312" w:eastAsia="仿宋_GB2312" w:cs="仿宋_GB2312"/>
          <w:sz w:val="28"/>
          <w:szCs w:val="28"/>
        </w:rPr>
        <w:t>邀请书</w:t>
      </w:r>
      <w:r>
        <w:rPr>
          <w:rFonts w:hint="eastAsia" w:ascii="仿宋_GB2312" w:hAnsi="仿宋_GB2312" w:eastAsia="仿宋_GB2312" w:cs="仿宋_GB2312"/>
          <w:color w:val="auto"/>
          <w:sz w:val="28"/>
          <w:szCs w:val="28"/>
        </w:rPr>
        <w:t>提供所须提供的文件及资料</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投标人法定代表或授权代表未参加开标会议</w:t>
      </w:r>
      <w:r>
        <w:rPr>
          <w:rFonts w:hint="eastAsia" w:ascii="仿宋_GB2312" w:hAnsi="仿宋_GB2312" w:eastAsia="仿宋_GB2312" w:cs="仿宋_GB2312"/>
          <w:color w:val="auto"/>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sz w:val="28"/>
          <w:szCs w:val="28"/>
        </w:rPr>
        <w:t>未按规定持原件或证件不全的。</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九、投标时间地点</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投标截止时间：</w:t>
      </w:r>
      <w:r>
        <w:rPr>
          <w:rFonts w:ascii="仿宋_GB2312" w:hAnsi="仿宋_GB2312" w:eastAsia="仿宋_GB2312" w:cs="仿宋_GB2312"/>
          <w:kern w:val="0"/>
          <w:sz w:val="28"/>
          <w:szCs w:val="28"/>
        </w:rPr>
        <w:t>2020年12月4日</w:t>
      </w:r>
      <w:r>
        <w:rPr>
          <w:rFonts w:hint="eastAsia" w:ascii="仿宋_GB2312" w:hAnsi="仿宋_GB2312" w:eastAsia="仿宋_GB2312" w:cs="仿宋_GB2312"/>
          <w:kern w:val="0"/>
          <w:sz w:val="28"/>
          <w:szCs w:val="28"/>
        </w:rPr>
        <w:t>下午</w:t>
      </w:r>
      <w:r>
        <w:rPr>
          <w:rFonts w:ascii="仿宋_GB2312" w:hAnsi="仿宋_GB2312" w:eastAsia="仿宋_GB2312" w:cs="仿宋_GB2312"/>
          <w:kern w:val="0"/>
          <w:sz w:val="28"/>
          <w:szCs w:val="28"/>
        </w:rPr>
        <w:t>17:00</w:t>
      </w:r>
      <w:r>
        <w:rPr>
          <w:rFonts w:hint="eastAsia" w:ascii="仿宋_GB2312" w:hAnsi="仿宋_GB2312" w:eastAsia="仿宋_GB2312" w:cs="仿宋_GB2312"/>
          <w:kern w:val="0"/>
          <w:sz w:val="28"/>
          <w:szCs w:val="28"/>
        </w:rPr>
        <w:t>。逾期送达或者未送达指定地点或不符合密封规定的将视为无效投标，</w:t>
      </w:r>
      <w:r>
        <w:rPr>
          <w:rFonts w:ascii="仿宋_GB2312" w:hAnsi="仿宋_GB2312" w:eastAsia="仿宋_GB2312" w:cs="仿宋_GB2312"/>
          <w:kern w:val="0"/>
          <w:sz w:val="28"/>
          <w:szCs w:val="28"/>
        </w:rPr>
        <w:t>送达的标书不予退回</w:t>
      </w:r>
      <w:r>
        <w:rPr>
          <w:rFonts w:hint="eastAsia" w:ascii="仿宋_GB2312" w:hAnsi="仿宋_GB2312" w:eastAsia="仿宋_GB2312" w:cs="仿宋_GB2312"/>
          <w:kern w:val="0"/>
          <w:sz w:val="28"/>
          <w:szCs w:val="28"/>
        </w:rPr>
        <w:t>。</w:t>
      </w:r>
    </w:p>
    <w:p>
      <w:pPr>
        <w:widowControl/>
        <w:spacing w:line="440" w:lineRule="exact"/>
        <w:ind w:firstLine="560" w:firstLineChars="200"/>
        <w:jc w:val="left"/>
      </w:pPr>
      <w:r>
        <w:rPr>
          <w:rFonts w:hint="eastAsia" w:ascii="仿宋_GB2312" w:hAnsi="仿宋_GB2312" w:eastAsia="仿宋_GB2312" w:cs="仿宋_GB2312"/>
          <w:kern w:val="0"/>
          <w:sz w:val="28"/>
          <w:szCs w:val="28"/>
        </w:rPr>
        <w:t>投标地点：</w:t>
      </w:r>
      <w:r>
        <w:rPr>
          <w:rFonts w:ascii="仿宋_GB2312" w:hAnsi="仿宋_GB2312" w:eastAsia="仿宋_GB2312" w:cs="仿宋_GB2312"/>
          <w:kern w:val="0"/>
          <w:sz w:val="28"/>
          <w:szCs w:val="28"/>
        </w:rPr>
        <w:t>北京市海淀区玉渊潭南路1号D座8</w:t>
      </w:r>
      <w:r>
        <w:rPr>
          <w:rFonts w:hint="eastAsia" w:ascii="仿宋_GB2312" w:hAnsi="仿宋_GB2312" w:eastAsia="仿宋_GB2312" w:cs="仿宋_GB2312"/>
          <w:kern w:val="0"/>
          <w:sz w:val="28"/>
          <w:szCs w:val="28"/>
          <w:lang w:val="en-US" w:eastAsia="zh-CN"/>
        </w:rPr>
        <w:t>25</w:t>
      </w:r>
      <w:r>
        <w:rPr>
          <w:rFonts w:ascii="仿宋_GB2312" w:hAnsi="仿宋_GB2312" w:eastAsia="仿宋_GB2312" w:cs="仿宋_GB2312"/>
          <w:kern w:val="0"/>
          <w:sz w:val="28"/>
          <w:szCs w:val="28"/>
        </w:rPr>
        <w:t>室</w:t>
      </w:r>
      <w:r>
        <w:rPr>
          <w:rFonts w:hint="eastAsia" w:ascii="仿宋_GB2312" w:hAnsi="仿宋_GB2312" w:eastAsia="仿宋_GB2312" w:cs="仿宋_GB2312"/>
          <w:kern w:val="0"/>
          <w:sz w:val="28"/>
          <w:szCs w:val="28"/>
          <w:lang w:val="en-US" w:eastAsia="zh-CN"/>
        </w:rPr>
        <w:t>(印制科)</w:t>
      </w:r>
      <w:r>
        <w:rPr>
          <w:rFonts w:ascii="仿宋_GB2312" w:hAnsi="仿宋_GB2312" w:eastAsia="仿宋_GB2312" w:cs="仿宋_GB2312"/>
          <w:kern w:val="0"/>
          <w:sz w:val="28"/>
          <w:szCs w:val="28"/>
        </w:rPr>
        <w:t>。</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十、</w:t>
      </w:r>
      <w:r>
        <w:rPr>
          <w:rFonts w:ascii="黑体" w:hAnsi="黑体" w:eastAsia="黑体" w:cs="黑体"/>
          <w:kern w:val="0"/>
          <w:sz w:val="28"/>
          <w:szCs w:val="28"/>
        </w:rPr>
        <w:t>开标时间</w:t>
      </w:r>
      <w:r>
        <w:rPr>
          <w:rFonts w:hint="eastAsia" w:ascii="黑体" w:hAnsi="黑体" w:eastAsia="黑体" w:cs="黑体"/>
          <w:kern w:val="0"/>
          <w:sz w:val="28"/>
          <w:szCs w:val="28"/>
        </w:rPr>
        <w:t>地点</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开标</w:t>
      </w:r>
      <w:r>
        <w:rPr>
          <w:rFonts w:ascii="仿宋_GB2312" w:hAnsi="仿宋_GB2312" w:eastAsia="仿宋_GB2312" w:cs="仿宋_GB2312"/>
          <w:kern w:val="0"/>
          <w:sz w:val="28"/>
          <w:szCs w:val="28"/>
        </w:rPr>
        <w:t>时间拟定于2020年12月1</w:t>
      </w:r>
      <w:r>
        <w:rPr>
          <w:rFonts w:hint="eastAsia" w:ascii="仿宋_GB2312" w:hAnsi="仿宋_GB2312" w:eastAsia="仿宋_GB2312" w:cs="仿宋_GB2312"/>
          <w:kern w:val="0"/>
          <w:sz w:val="28"/>
          <w:szCs w:val="28"/>
        </w:rPr>
        <w:t>0</w:t>
      </w:r>
      <w:r>
        <w:rPr>
          <w:rFonts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rPr>
        <w:t>开标</w:t>
      </w:r>
      <w:r>
        <w:rPr>
          <w:rFonts w:ascii="仿宋_GB2312" w:hAnsi="仿宋_GB2312" w:eastAsia="仿宋_GB2312" w:cs="仿宋_GB2312"/>
          <w:kern w:val="0"/>
          <w:sz w:val="28"/>
          <w:szCs w:val="28"/>
        </w:rPr>
        <w:t>地点</w:t>
      </w:r>
      <w:r>
        <w:rPr>
          <w:rFonts w:hint="eastAsia" w:ascii="仿宋_GB2312" w:hAnsi="仿宋_GB2312" w:eastAsia="仿宋_GB2312" w:cs="仿宋_GB2312"/>
          <w:kern w:val="0"/>
          <w:sz w:val="28"/>
          <w:szCs w:val="28"/>
        </w:rPr>
        <w:t>拟定为</w:t>
      </w:r>
      <w:r>
        <w:rPr>
          <w:rFonts w:ascii="仿宋_GB2312" w:hAnsi="仿宋_GB2312" w:eastAsia="仿宋_GB2312" w:cs="仿宋_GB2312"/>
          <w:kern w:val="0"/>
          <w:sz w:val="28"/>
          <w:szCs w:val="28"/>
        </w:rPr>
        <w:t>：北京市海淀区玉渊潭南路1号D座920会议室。</w:t>
      </w:r>
    </w:p>
    <w:p>
      <w:pPr>
        <w:pStyle w:val="2"/>
        <w:spacing w:line="440" w:lineRule="exact"/>
        <w:rPr>
          <w:rFonts w:ascii="仿宋_GB2312" w:hAnsi="仿宋_GB2312" w:eastAsia="仿宋_GB2312" w:cs="仿宋_GB2312"/>
          <w:kern w:val="0"/>
        </w:rPr>
      </w:pPr>
      <w:r>
        <w:rPr>
          <w:rFonts w:hint="eastAsia" w:ascii="仿宋_GB2312" w:hAnsi="仿宋_GB2312" w:eastAsia="仿宋_GB2312" w:cs="仿宋_GB2312"/>
          <w:kern w:val="0"/>
        </w:rPr>
        <w:t xml:space="preserve">    </w:t>
      </w:r>
      <w:r>
        <w:rPr>
          <w:rFonts w:ascii="仿宋_GB2312" w:hAnsi="仿宋_GB2312" w:eastAsia="仿宋_GB2312" w:cs="仿宋_GB2312"/>
          <w:color w:val="auto"/>
          <w:kern w:val="0"/>
          <w:sz w:val="28"/>
          <w:szCs w:val="28"/>
          <w:shd w:val="clear" w:color="auto" w:fill="auto"/>
        </w:rPr>
        <w:t>参加开标的投标人的法定代表人或授权代表应携带投标人的法定代表人</w:t>
      </w:r>
      <w:r>
        <w:rPr>
          <w:rFonts w:hint="eastAsia" w:ascii="仿宋_GB2312" w:hAnsi="仿宋_GB2312" w:eastAsia="仿宋_GB2312" w:cs="仿宋_GB2312"/>
          <w:kern w:val="0"/>
        </w:rPr>
        <w:t>身份</w:t>
      </w:r>
      <w:r>
        <w:rPr>
          <w:rFonts w:ascii="仿宋_GB2312" w:hAnsi="仿宋_GB2312" w:eastAsia="仿宋_GB2312" w:cs="仿宋_GB2312"/>
          <w:color w:val="auto"/>
          <w:kern w:val="0"/>
          <w:sz w:val="28"/>
          <w:szCs w:val="28"/>
          <w:shd w:val="clear" w:color="auto" w:fill="auto"/>
        </w:rPr>
        <w:t>证明文件</w:t>
      </w:r>
      <w:r>
        <w:rPr>
          <w:rFonts w:ascii="仿宋_GB2312" w:hAnsi="仿宋_GB2312" w:eastAsia="仿宋_GB2312" w:cs="仿宋_GB2312"/>
          <w:kern w:val="0"/>
        </w:rPr>
        <w:t>、</w:t>
      </w:r>
      <w:r>
        <w:rPr>
          <w:rFonts w:hint="eastAsia" w:ascii="仿宋_GB2312" w:hAnsi="仿宋_GB2312" w:eastAsia="仿宋_GB2312" w:cs="仿宋_GB2312"/>
          <w:kern w:val="0"/>
        </w:rPr>
        <w:t>法定代表人身份证复印件</w:t>
      </w:r>
      <w:r>
        <w:rPr>
          <w:rFonts w:ascii="仿宋_GB2312" w:hAnsi="仿宋_GB2312" w:eastAsia="仿宋_GB2312" w:cs="仿宋_GB2312"/>
          <w:color w:val="auto"/>
          <w:kern w:val="0"/>
          <w:sz w:val="28"/>
          <w:szCs w:val="28"/>
          <w:shd w:val="clear" w:color="auto" w:fill="auto"/>
        </w:rPr>
        <w:t>或法定代表人授权书以及授权代表本人身份证明并签名报到已证明其出席。每位投标人参加开标的人员最多不超过2名。</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十一、</w:t>
      </w:r>
      <w:r>
        <w:rPr>
          <w:rFonts w:ascii="黑体" w:hAnsi="黑体" w:eastAsia="黑体" w:cs="黑体"/>
          <w:kern w:val="0"/>
          <w:sz w:val="28"/>
          <w:szCs w:val="28"/>
        </w:rPr>
        <w:t>评标方法</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本次招标采用综合评分法。本着“公平、公正、公开”的原则，统筹兼顾投标报价、综合实力、服务方案</w:t>
      </w:r>
      <w:r>
        <w:rPr>
          <w:rFonts w:hint="eastAsia" w:ascii="仿宋_GB2312" w:hAnsi="仿宋_GB2312" w:eastAsia="仿宋_GB2312" w:cs="仿宋_GB2312"/>
          <w:kern w:val="0"/>
          <w:sz w:val="28"/>
          <w:szCs w:val="28"/>
        </w:rPr>
        <w:t>等</w:t>
      </w:r>
      <w:r>
        <w:rPr>
          <w:rFonts w:ascii="仿宋_GB2312" w:hAnsi="仿宋_GB2312" w:eastAsia="仿宋_GB2312" w:cs="仿宋_GB2312"/>
          <w:kern w:val="0"/>
          <w:sz w:val="28"/>
          <w:szCs w:val="28"/>
        </w:rPr>
        <w:t>情况进行综合评标</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按照综合评分方式确定中标</w:t>
      </w:r>
      <w:r>
        <w:rPr>
          <w:rFonts w:hint="eastAsia" w:ascii="仿宋_GB2312" w:hAnsi="仿宋_GB2312" w:eastAsia="仿宋_GB2312" w:cs="仿宋_GB2312"/>
          <w:kern w:val="0"/>
          <w:sz w:val="28"/>
          <w:szCs w:val="28"/>
        </w:rPr>
        <w:t>方</w:t>
      </w:r>
      <w:r>
        <w:rPr>
          <w:rFonts w:ascii="仿宋_GB2312" w:hAnsi="仿宋_GB2312" w:eastAsia="仿宋_GB2312" w:cs="仿宋_GB2312"/>
          <w:kern w:val="0"/>
          <w:sz w:val="28"/>
          <w:szCs w:val="28"/>
        </w:rPr>
        <w:t>。</w:t>
      </w:r>
    </w:p>
    <w:p>
      <w:pPr>
        <w:widowControl/>
        <w:spacing w:line="44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十二、</w:t>
      </w:r>
      <w:r>
        <w:rPr>
          <w:rFonts w:ascii="黑体" w:hAnsi="黑体" w:eastAsia="黑体" w:cs="黑体"/>
          <w:kern w:val="0"/>
          <w:sz w:val="28"/>
          <w:szCs w:val="28"/>
        </w:rPr>
        <w:t>评标程序</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1.成立招标领导小组</w:t>
      </w:r>
      <w:r>
        <w:rPr>
          <w:rFonts w:hint="eastAsia" w:ascii="仿宋_GB2312" w:hAnsi="仿宋_GB2312" w:eastAsia="仿宋_GB2312" w:cs="仿宋_GB2312"/>
          <w:kern w:val="0"/>
          <w:sz w:val="28"/>
          <w:szCs w:val="28"/>
        </w:rPr>
        <w:t>，下设办公室</w:t>
      </w:r>
      <w:r>
        <w:rPr>
          <w:rFonts w:ascii="仿宋_GB2312" w:hAnsi="仿宋_GB2312" w:eastAsia="仿宋_GB2312" w:cs="仿宋_GB2312"/>
          <w:kern w:val="0"/>
          <w:sz w:val="28"/>
          <w:szCs w:val="28"/>
        </w:rPr>
        <w:t>。</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办公室成员</w:t>
      </w:r>
      <w:r>
        <w:rPr>
          <w:rFonts w:ascii="仿宋_GB2312" w:hAnsi="仿宋_GB2312" w:eastAsia="仿宋_GB2312" w:cs="仿宋_GB2312"/>
          <w:kern w:val="0"/>
          <w:sz w:val="28"/>
          <w:szCs w:val="28"/>
        </w:rPr>
        <w:t>负责投标</w:t>
      </w:r>
      <w:r>
        <w:rPr>
          <w:rFonts w:hint="eastAsia" w:ascii="仿宋_GB2312" w:hAnsi="仿宋_GB2312" w:eastAsia="仿宋_GB2312" w:cs="仿宋_GB2312"/>
          <w:kern w:val="0"/>
          <w:sz w:val="28"/>
          <w:szCs w:val="28"/>
        </w:rPr>
        <w:t>企业</w:t>
      </w:r>
      <w:r>
        <w:rPr>
          <w:rFonts w:ascii="仿宋_GB2312" w:hAnsi="仿宋_GB2312" w:eastAsia="仿宋_GB2312" w:cs="仿宋_GB2312"/>
          <w:kern w:val="0"/>
          <w:sz w:val="28"/>
          <w:szCs w:val="28"/>
        </w:rPr>
        <w:t>的资质</w:t>
      </w:r>
      <w:r>
        <w:rPr>
          <w:rFonts w:hint="eastAsia" w:ascii="仿宋_GB2312" w:hAnsi="仿宋_GB2312" w:eastAsia="仿宋_GB2312" w:cs="仿宋_GB2312"/>
          <w:kern w:val="0"/>
          <w:sz w:val="28"/>
          <w:szCs w:val="28"/>
        </w:rPr>
        <w:t>审查</w:t>
      </w:r>
      <w:r>
        <w:rPr>
          <w:rFonts w:ascii="仿宋_GB2312" w:hAnsi="仿宋_GB2312" w:eastAsia="仿宋_GB2312" w:cs="仿宋_GB2312"/>
          <w:kern w:val="0"/>
          <w:sz w:val="28"/>
          <w:szCs w:val="28"/>
        </w:rPr>
        <w:t>。</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开标</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结合标书内容评分</w:t>
      </w:r>
      <w:r>
        <w:rPr>
          <w:rFonts w:ascii="仿宋_GB2312" w:hAnsi="仿宋_GB2312" w:eastAsia="仿宋_GB2312" w:cs="仿宋_GB2312"/>
          <w:kern w:val="0"/>
          <w:sz w:val="28"/>
          <w:szCs w:val="28"/>
        </w:rPr>
        <w:t>。</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4.进行</w:t>
      </w:r>
      <w:r>
        <w:rPr>
          <w:rFonts w:hint="eastAsia" w:ascii="仿宋_GB2312" w:hAnsi="仿宋_GB2312" w:eastAsia="仿宋_GB2312" w:cs="仿宋_GB2312"/>
          <w:kern w:val="0"/>
          <w:sz w:val="28"/>
          <w:szCs w:val="28"/>
        </w:rPr>
        <w:t>必要的</w:t>
      </w:r>
      <w:r>
        <w:rPr>
          <w:rFonts w:ascii="仿宋_GB2312" w:hAnsi="仿宋_GB2312" w:eastAsia="仿宋_GB2312" w:cs="仿宋_GB2312"/>
          <w:kern w:val="0"/>
          <w:sz w:val="28"/>
          <w:szCs w:val="28"/>
        </w:rPr>
        <w:t>实地考察，依据</w:t>
      </w:r>
      <w:r>
        <w:rPr>
          <w:rFonts w:hint="eastAsia" w:ascii="仿宋_GB2312" w:hAnsi="仿宋_GB2312" w:eastAsia="仿宋_GB2312" w:cs="仿宋_GB2312"/>
          <w:kern w:val="0"/>
          <w:sz w:val="28"/>
          <w:szCs w:val="28"/>
        </w:rPr>
        <w:t>得分情况</w:t>
      </w:r>
      <w:r>
        <w:rPr>
          <w:rFonts w:ascii="仿宋_GB2312" w:hAnsi="仿宋_GB2312" w:eastAsia="仿宋_GB2312" w:cs="仿宋_GB2312"/>
          <w:kern w:val="0"/>
          <w:sz w:val="28"/>
          <w:szCs w:val="28"/>
        </w:rPr>
        <w:t>和实地考察结果约谈拟定中标方。</w:t>
      </w:r>
    </w:p>
    <w:p>
      <w:pPr>
        <w:widowControl/>
        <w:spacing w:line="440" w:lineRule="exact"/>
        <w:ind w:firstLine="560" w:firstLineChars="200"/>
        <w:jc w:val="left"/>
        <w:rPr>
          <w:sz w:val="28"/>
          <w:szCs w:val="28"/>
        </w:rPr>
      </w:pPr>
      <w:r>
        <w:rPr>
          <w:rFonts w:ascii="仿宋_GB2312" w:hAnsi="仿宋_GB2312" w:eastAsia="仿宋_GB2312" w:cs="仿宋_GB2312"/>
          <w:kern w:val="0"/>
          <w:sz w:val="28"/>
          <w:szCs w:val="28"/>
        </w:rPr>
        <w:t>5.确定中标</w:t>
      </w:r>
      <w:r>
        <w:rPr>
          <w:rFonts w:hint="eastAsia" w:ascii="仿宋_GB2312" w:hAnsi="仿宋_GB2312" w:eastAsia="仿宋_GB2312" w:cs="仿宋_GB2312"/>
          <w:kern w:val="0"/>
          <w:sz w:val="28"/>
          <w:szCs w:val="28"/>
        </w:rPr>
        <w:t>方并在</w:t>
      </w:r>
      <w:r>
        <w:rPr>
          <w:rFonts w:ascii="仿宋_GB2312" w:hAnsi="仿宋_GB2312" w:eastAsia="仿宋_GB2312" w:cs="仿宋_GB2312"/>
          <w:kern w:val="0"/>
          <w:sz w:val="28"/>
          <w:szCs w:val="28"/>
        </w:rPr>
        <w:t>水电知识网（www.waterpub.com.cn）公</w:t>
      </w:r>
      <w:r>
        <w:rPr>
          <w:rFonts w:hint="eastAsia" w:ascii="仿宋_GB2312" w:hAnsi="仿宋_GB2312" w:eastAsia="仿宋_GB2312" w:cs="仿宋_GB2312"/>
          <w:kern w:val="0"/>
          <w:sz w:val="28"/>
          <w:szCs w:val="28"/>
        </w:rPr>
        <w:t>布</w:t>
      </w:r>
      <w:r>
        <w:rPr>
          <w:rFonts w:ascii="仿宋_GB2312" w:hAnsi="仿宋_GB2312" w:eastAsia="仿宋_GB2312" w:cs="仿宋_GB2312"/>
          <w:kern w:val="0"/>
          <w:sz w:val="28"/>
          <w:szCs w:val="28"/>
        </w:rPr>
        <w:t>。</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十三、</w:t>
      </w:r>
      <w:r>
        <w:rPr>
          <w:rFonts w:ascii="黑体" w:hAnsi="黑体" w:eastAsia="黑体" w:cs="黑体"/>
          <w:kern w:val="0"/>
          <w:sz w:val="28"/>
          <w:szCs w:val="28"/>
        </w:rPr>
        <w:t>废标说明</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出现下列情况之一的判定为废标：</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1.投标人致函</w:t>
      </w:r>
      <w:r>
        <w:rPr>
          <w:rFonts w:hint="eastAsia" w:ascii="仿宋_GB2312" w:hAnsi="仿宋_GB2312" w:eastAsia="仿宋_GB2312" w:cs="仿宋_GB2312"/>
          <w:kern w:val="0"/>
          <w:sz w:val="28"/>
          <w:szCs w:val="28"/>
        </w:rPr>
        <w:t>或投标文件</w:t>
      </w:r>
      <w:r>
        <w:rPr>
          <w:rFonts w:ascii="仿宋_GB2312" w:hAnsi="仿宋_GB2312" w:eastAsia="仿宋_GB2312" w:cs="仿宋_GB2312"/>
          <w:kern w:val="0"/>
          <w:sz w:val="28"/>
          <w:szCs w:val="28"/>
        </w:rPr>
        <w:t>没有投标人法定代表人或授权代表签字（或盖章）或未加盖投标人公章</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2.投标人资格资质不符合招标文件规定</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3.投标文件与招标文件</w:t>
      </w:r>
      <w:r>
        <w:rPr>
          <w:rFonts w:hint="eastAsia" w:ascii="仿宋_GB2312" w:hAnsi="仿宋_GB2312" w:eastAsia="仿宋_GB2312" w:cs="仿宋_GB2312"/>
          <w:kern w:val="0"/>
          <w:sz w:val="28"/>
          <w:szCs w:val="28"/>
        </w:rPr>
        <w:t>的</w:t>
      </w:r>
      <w:r>
        <w:rPr>
          <w:rFonts w:ascii="仿宋_GB2312" w:hAnsi="仿宋_GB2312" w:eastAsia="仿宋_GB2312" w:cs="仿宋_GB2312"/>
          <w:kern w:val="0"/>
          <w:sz w:val="28"/>
          <w:szCs w:val="28"/>
        </w:rPr>
        <w:t>要求存在重大偏离</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4.投标文件</w:t>
      </w:r>
      <w:r>
        <w:rPr>
          <w:rFonts w:hint="eastAsia" w:ascii="仿宋_GB2312" w:hAnsi="仿宋_GB2312" w:eastAsia="仿宋_GB2312" w:cs="仿宋_GB2312"/>
          <w:kern w:val="0"/>
          <w:sz w:val="28"/>
          <w:szCs w:val="28"/>
        </w:rPr>
        <w:t>不符合</w:t>
      </w:r>
      <w:r>
        <w:rPr>
          <w:rFonts w:ascii="仿宋_GB2312" w:hAnsi="仿宋_GB2312" w:eastAsia="仿宋_GB2312" w:cs="仿宋_GB2312"/>
          <w:kern w:val="0"/>
          <w:sz w:val="28"/>
          <w:szCs w:val="28"/>
        </w:rPr>
        <w:t>招标文件的要求</w:t>
      </w:r>
      <w:r>
        <w:rPr>
          <w:rFonts w:hint="eastAsia" w:ascii="仿宋_GB2312" w:hAnsi="仿宋_GB2312" w:eastAsia="仿宋_GB2312" w:cs="仿宋_GB2312"/>
          <w:kern w:val="0"/>
          <w:sz w:val="28"/>
          <w:szCs w:val="28"/>
        </w:rPr>
        <w:t>（包括但不限于未按规定密封、未按本投标要求获取投标文件、</w:t>
      </w:r>
      <w:r>
        <w:rPr>
          <w:rFonts w:ascii="仿宋_GB2312" w:hAnsi="仿宋_GB2312" w:eastAsia="仿宋_GB2312" w:cs="仿宋_GB2312"/>
          <w:sz w:val="28"/>
          <w:szCs w:val="28"/>
        </w:rPr>
        <w:t>投标书内容不全，字迹模糊难以辨认或未按规定格式填写</w:t>
      </w:r>
      <w:r>
        <w:rPr>
          <w:rFonts w:hint="eastAsia" w:ascii="仿宋_GB2312" w:hAnsi="仿宋_GB2312" w:eastAsia="仿宋_GB2312" w:cs="仿宋_GB2312"/>
          <w:sz w:val="28"/>
          <w:szCs w:val="28"/>
        </w:rPr>
        <w:t>、逾期送达等）</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5.投标人提交两份或多份内容不同的投标意向书，或在一份标书中有两个或多个报价，但未声明哪一个有效</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rPr>
        <w:t>6.投标文件附有招标人不能接受的条件的</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7.以他人名义投标、串通投标、欺诈、威胁、以行贿手段或其他弄虚作假方式谋取中标、采取可能影响评标公正性的不正当手段的。</w:t>
      </w:r>
    </w:p>
    <w:p>
      <w:pPr>
        <w:pStyle w:val="18"/>
        <w:widowControl/>
        <w:shd w:val="clear" w:color="auto" w:fill="FFFFFF"/>
        <w:spacing w:before="0" w:beforeAutospacing="0" w:after="0" w:afterAutospacing="0" w:line="440" w:lineRule="exact"/>
        <w:rPr>
          <w:rFonts w:hint="eastAsia" w:ascii="仿宋_GB2312" w:hAnsi="仿宋_GB2312" w:eastAsia="仿宋_GB2312" w:cs="仿宋_GB2312"/>
          <w:color w:val="auto"/>
          <w:sz w:val="28"/>
          <w:szCs w:val="28"/>
          <w:lang w:eastAsia="zh-CN"/>
        </w:rPr>
      </w:pPr>
      <w:r>
        <w:rPr>
          <w:rFonts w:ascii="微软雅黑" w:hAnsi="微软雅黑" w:eastAsia="微软雅黑" w:cs="微软雅黑"/>
          <w:color w:val="333333"/>
          <w:sz w:val="21"/>
          <w:szCs w:val="21"/>
          <w:shd w:val="clear" w:color="auto" w:fill="FFFFFF"/>
        </w:rPr>
        <w:t> </w:t>
      </w:r>
      <w:r>
        <w:rPr>
          <w:rFonts w:hint="eastAsia" w:ascii="微软雅黑" w:hAnsi="微软雅黑" w:eastAsia="微软雅黑" w:cs="微软雅黑"/>
          <w:color w:val="333333"/>
          <w:sz w:val="21"/>
          <w:szCs w:val="21"/>
          <w:shd w:val="clear" w:color="auto" w:fill="FFFFFF"/>
        </w:rPr>
        <w:t xml:space="preserve">     </w:t>
      </w:r>
      <w:r>
        <w:rPr>
          <w:rFonts w:ascii="仿宋_GB2312" w:hAnsi="仿宋_GB2312" w:eastAsia="仿宋_GB2312" w:cs="仿宋_GB2312"/>
          <w:color w:val="auto"/>
          <w:sz w:val="28"/>
          <w:szCs w:val="28"/>
          <w:shd w:val="clear" w:color="auto" w:fill="auto"/>
        </w:rPr>
        <w:t>8.</w:t>
      </w:r>
      <w:r>
        <w:rPr>
          <w:rFonts w:hint="eastAsia" w:ascii="仿宋_GB2312" w:hAnsi="仿宋_GB2312" w:eastAsia="仿宋_GB2312" w:cs="仿宋_GB2312"/>
          <w:color w:val="auto"/>
          <w:sz w:val="28"/>
          <w:szCs w:val="28"/>
          <w:shd w:val="clear" w:color="auto" w:fill="auto"/>
        </w:rPr>
        <w:t>在未经授权之前，擅自涂改招标文件原文</w:t>
      </w:r>
      <w:r>
        <w:rPr>
          <w:rFonts w:hint="eastAsia" w:ascii="仿宋_GB2312" w:hAnsi="仿宋_GB2312" w:eastAsia="仿宋_GB2312" w:cs="仿宋_GB2312"/>
          <w:color w:val="auto"/>
          <w:sz w:val="28"/>
          <w:szCs w:val="28"/>
          <w:shd w:val="clear" w:color="auto" w:fill="auto"/>
          <w:lang w:eastAsia="zh-CN"/>
        </w:rPr>
        <w:t>。</w:t>
      </w:r>
    </w:p>
    <w:p>
      <w:pPr>
        <w:pStyle w:val="18"/>
        <w:widowControl/>
        <w:shd w:val="clear" w:color="auto" w:fill="FFFFFF"/>
        <w:spacing w:before="0" w:beforeAutospacing="0" w:after="0" w:afterAutospacing="0"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shd w:val="clear" w:color="auto" w:fill="auto"/>
        </w:rPr>
        <w:t>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9.</w:t>
      </w:r>
      <w:r>
        <w:rPr>
          <w:rFonts w:hint="eastAsia" w:ascii="仿宋_GB2312" w:hAnsi="仿宋_GB2312" w:eastAsia="仿宋_GB2312" w:cs="仿宋_GB2312"/>
          <w:color w:val="auto"/>
          <w:sz w:val="28"/>
          <w:szCs w:val="28"/>
          <w:shd w:val="clear" w:color="auto" w:fill="auto"/>
        </w:rPr>
        <w:t>未按本</w:t>
      </w:r>
      <w:r>
        <w:rPr>
          <w:rFonts w:hint="eastAsia" w:ascii="仿宋_GB2312" w:hAnsi="仿宋_GB2312" w:eastAsia="仿宋_GB2312" w:cs="仿宋_GB2312"/>
          <w:sz w:val="28"/>
          <w:szCs w:val="28"/>
        </w:rPr>
        <w:t>规定</w:t>
      </w:r>
      <w:r>
        <w:rPr>
          <w:rFonts w:hint="eastAsia" w:ascii="仿宋_GB2312" w:hAnsi="仿宋_GB2312" w:eastAsia="仿宋_GB2312" w:cs="仿宋_GB2312"/>
          <w:color w:val="auto"/>
          <w:sz w:val="28"/>
          <w:szCs w:val="28"/>
          <w:shd w:val="clear" w:color="auto" w:fill="auto"/>
        </w:rPr>
        <w:t>提供所须提供的文件及资料</w:t>
      </w:r>
      <w:r>
        <w:rPr>
          <w:rFonts w:hint="eastAsia" w:ascii="仿宋_GB2312" w:hAnsi="仿宋_GB2312" w:eastAsia="仿宋_GB2312" w:cs="仿宋_GB2312"/>
          <w:color w:val="auto"/>
          <w:sz w:val="28"/>
          <w:szCs w:val="28"/>
          <w:shd w:val="clear" w:color="auto" w:fill="auto"/>
          <w:lang w:eastAsia="zh-CN"/>
        </w:rPr>
        <w:t>。</w:t>
      </w:r>
    </w:p>
    <w:p>
      <w:pPr>
        <w:pStyle w:val="18"/>
        <w:widowControl/>
        <w:shd w:val="clear" w:color="auto" w:fill="FFFFFF"/>
        <w:spacing w:before="0" w:beforeAutospacing="0" w:after="0" w:afterAutospacing="0" w:line="440" w:lineRule="exact"/>
        <w:rPr>
          <w:rFonts w:hint="eastAsia" w:ascii="仿宋_GB2312" w:hAnsi="仿宋_GB2312" w:eastAsia="仿宋_GB2312" w:cs="仿宋_GB2312"/>
          <w:lang w:eastAsia="zh-CN"/>
        </w:rPr>
      </w:pPr>
      <w:r>
        <w:rPr>
          <w:rFonts w:hint="eastAsia" w:ascii="仿宋_GB2312" w:hAnsi="仿宋_GB2312" w:eastAsia="仿宋_GB2312" w:cs="仿宋_GB2312"/>
          <w:color w:val="333333"/>
          <w:sz w:val="28"/>
          <w:szCs w:val="28"/>
          <w:shd w:val="clear" w:color="auto" w:fill="FFFFFF"/>
        </w:rPr>
        <w:t>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10.</w:t>
      </w:r>
      <w:r>
        <w:rPr>
          <w:rFonts w:ascii="仿宋_GB2312" w:hAnsi="仿宋_GB2312" w:eastAsia="仿宋_GB2312" w:cs="仿宋_GB2312"/>
          <w:color w:val="333333"/>
          <w:sz w:val="28"/>
          <w:szCs w:val="28"/>
          <w:shd w:val="clear" w:color="auto" w:fill="FFFFFF"/>
        </w:rPr>
        <w:t>投标人法定代表或授权代表未参加开标会议</w:t>
      </w:r>
      <w:r>
        <w:rPr>
          <w:rFonts w:hint="eastAsia" w:ascii="仿宋_GB2312" w:hAnsi="仿宋_GB2312" w:eastAsia="仿宋_GB2312" w:cs="仿宋_GB2312"/>
          <w:color w:val="333333"/>
          <w:sz w:val="28"/>
          <w:szCs w:val="28"/>
          <w:shd w:val="clear" w:color="auto" w:fill="FFFFFF"/>
          <w:lang w:eastAsia="zh-CN"/>
        </w:rPr>
        <w:t>。</w:t>
      </w:r>
    </w:p>
    <w:p>
      <w:pPr>
        <w:pStyle w:val="18"/>
        <w:widowControl/>
        <w:shd w:val="clear" w:color="auto" w:fill="FFFFFF"/>
        <w:spacing w:before="0" w:beforeAutospacing="0" w:after="0" w:afterAutospacing="0" w:line="440" w:lineRule="exact"/>
        <w:ind w:firstLine="560" w:firstLineChars="200"/>
        <w:rPr>
          <w:rFonts w:ascii="仿宋_GB2312" w:hAnsi="仿宋_GB2312" w:eastAsia="仿宋_GB2312" w:cs="仿宋_GB2312"/>
        </w:rPr>
      </w:pPr>
      <w:r>
        <w:rPr>
          <w:rFonts w:ascii="仿宋_GB2312" w:hAnsi="仿宋_GB2312" w:eastAsia="仿宋_GB2312" w:cs="仿宋_GB2312"/>
          <w:sz w:val="28"/>
          <w:szCs w:val="28"/>
        </w:rPr>
        <w:t>11.</w:t>
      </w:r>
      <w:r>
        <w:rPr>
          <w:rFonts w:hint="eastAsia" w:ascii="仿宋_GB2312" w:hAnsi="仿宋_GB2312" w:eastAsia="仿宋_GB2312" w:cs="仿宋_GB2312"/>
          <w:color w:val="333333"/>
          <w:sz w:val="28"/>
          <w:szCs w:val="28"/>
          <w:shd w:val="clear" w:color="auto" w:fill="FFFFFF"/>
        </w:rPr>
        <w:t>未按规定持原件或证件不全的。</w:t>
      </w:r>
    </w:p>
    <w:p>
      <w:pPr>
        <w:widowControl/>
        <w:spacing w:line="440" w:lineRule="exact"/>
        <w:ind w:firstLine="560" w:firstLineChars="200"/>
        <w:jc w:val="left"/>
        <w:rPr>
          <w:sz w:val="28"/>
          <w:szCs w:val="28"/>
        </w:rPr>
      </w:pPr>
      <w:r>
        <w:rPr>
          <w:rFonts w:hint="eastAsia" w:ascii="黑体" w:hAnsi="黑体" w:eastAsia="黑体" w:cs="黑体"/>
          <w:kern w:val="0"/>
          <w:sz w:val="28"/>
          <w:szCs w:val="28"/>
        </w:rPr>
        <w:t>十四、入围中标公告</w:t>
      </w:r>
      <w:r>
        <w:rPr>
          <w:rFonts w:ascii="宋体" w:hAnsi="宋体" w:cs="宋体"/>
          <w:kern w:val="0"/>
          <w:sz w:val="28"/>
          <w:szCs w:val="28"/>
        </w:rPr>
        <w:t xml:space="preserve"> </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公告时间：2020年1</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月2</w:t>
      </w:r>
      <w:r>
        <w:rPr>
          <w:rFonts w:hint="eastAsia" w:ascii="仿宋_GB2312" w:hAnsi="仿宋_GB2312" w:eastAsia="仿宋_GB2312" w:cs="仿宋_GB2312"/>
          <w:kern w:val="0"/>
          <w:sz w:val="28"/>
          <w:szCs w:val="28"/>
        </w:rPr>
        <w:t>4</w:t>
      </w:r>
      <w:r>
        <w:rPr>
          <w:rFonts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rPr>
        <w:t>至</w:t>
      </w:r>
      <w:r>
        <w:rPr>
          <w:rFonts w:ascii="仿宋_GB2312" w:hAnsi="仿宋_GB2312" w:eastAsia="仿宋_GB2312" w:cs="仿宋_GB2312"/>
          <w:kern w:val="0"/>
          <w:sz w:val="28"/>
          <w:szCs w:val="28"/>
        </w:rPr>
        <w:t>2020年1</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26</w:t>
      </w:r>
      <w:r>
        <w:rPr>
          <w:rFonts w:ascii="仿宋_GB2312" w:hAnsi="仿宋_GB2312" w:eastAsia="仿宋_GB2312" w:cs="仿宋_GB2312"/>
          <w:kern w:val="0"/>
          <w:sz w:val="28"/>
          <w:szCs w:val="28"/>
        </w:rPr>
        <w:t xml:space="preserve">日 </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公告方式：水电知识网（www.waterpub.com.cn） </w:t>
      </w:r>
    </w:p>
    <w:p>
      <w:pPr>
        <w:pStyle w:val="2"/>
        <w:spacing w:line="440" w:lineRule="exact"/>
        <w:ind w:firstLine="560" w:firstLineChars="200"/>
        <w:rPr>
          <w:rFonts w:ascii="仿宋_GB2312" w:hAnsi="仿宋_GB2312" w:eastAsia="仿宋_GB2312" w:cs="仿宋_GB2312"/>
          <w:kern w:val="0"/>
        </w:rPr>
      </w:pPr>
      <w:r>
        <w:rPr>
          <w:rFonts w:hint="eastAsia" w:ascii="仿宋_GB2312" w:hAnsi="仿宋_GB2312" w:eastAsia="仿宋_GB2312" w:cs="仿宋_GB2312"/>
          <w:kern w:val="0"/>
        </w:rPr>
        <w:t>公告期满，</w:t>
      </w:r>
      <w:r>
        <w:rPr>
          <w:rFonts w:ascii="仿宋_GB2312" w:hAnsi="仿宋_GB2312" w:eastAsia="仿宋_GB2312" w:cs="仿宋_GB2312"/>
          <w:color w:val="auto"/>
          <w:kern w:val="0"/>
          <w:sz w:val="28"/>
          <w:szCs w:val="28"/>
          <w:shd w:val="clear" w:color="auto" w:fill="auto"/>
        </w:rPr>
        <w:t>招标</w:t>
      </w:r>
      <w:r>
        <w:rPr>
          <w:rFonts w:hint="eastAsia" w:ascii="仿宋_GB2312" w:hAnsi="仿宋_GB2312" w:eastAsia="仿宋_GB2312" w:cs="仿宋_GB2312"/>
          <w:kern w:val="0"/>
        </w:rPr>
        <w:t>方</w:t>
      </w:r>
      <w:r>
        <w:rPr>
          <w:rFonts w:ascii="仿宋_GB2312" w:hAnsi="仿宋_GB2312" w:eastAsia="仿宋_GB2312" w:cs="仿宋_GB2312"/>
          <w:color w:val="auto"/>
          <w:kern w:val="0"/>
          <w:sz w:val="28"/>
          <w:szCs w:val="28"/>
          <w:shd w:val="clear" w:color="auto" w:fill="auto"/>
        </w:rPr>
        <w:t>根据最后的评标结果，以书面形式向</w:t>
      </w:r>
      <w:r>
        <w:rPr>
          <w:rFonts w:hint="eastAsia" w:ascii="仿宋_GB2312" w:hAnsi="仿宋_GB2312" w:eastAsia="仿宋_GB2312" w:cs="仿宋_GB2312"/>
          <w:kern w:val="0"/>
        </w:rPr>
        <w:t>入围</w:t>
      </w:r>
      <w:r>
        <w:rPr>
          <w:rFonts w:ascii="仿宋_GB2312" w:hAnsi="仿宋_GB2312" w:eastAsia="仿宋_GB2312" w:cs="仿宋_GB2312"/>
          <w:color w:val="auto"/>
          <w:kern w:val="0"/>
          <w:sz w:val="28"/>
          <w:szCs w:val="28"/>
          <w:shd w:val="clear" w:color="auto" w:fill="auto"/>
        </w:rPr>
        <w:t>中标单位发出《</w:t>
      </w:r>
      <w:r>
        <w:rPr>
          <w:rFonts w:hint="eastAsia" w:ascii="仿宋_GB2312" w:hAnsi="仿宋_GB2312" w:eastAsia="仿宋_GB2312" w:cs="仿宋_GB2312"/>
          <w:kern w:val="0"/>
        </w:rPr>
        <w:t>入围</w:t>
      </w:r>
      <w:r>
        <w:rPr>
          <w:rFonts w:ascii="仿宋_GB2312" w:hAnsi="仿宋_GB2312" w:eastAsia="仿宋_GB2312" w:cs="仿宋_GB2312"/>
          <w:color w:val="auto"/>
          <w:kern w:val="0"/>
          <w:sz w:val="28"/>
          <w:szCs w:val="28"/>
          <w:shd w:val="clear" w:color="auto" w:fill="auto"/>
        </w:rPr>
        <w:t>中标通知书》。招标</w:t>
      </w:r>
      <w:r>
        <w:rPr>
          <w:rFonts w:hint="eastAsia" w:ascii="仿宋_GB2312" w:hAnsi="仿宋_GB2312" w:eastAsia="仿宋_GB2312" w:cs="仿宋_GB2312"/>
          <w:kern w:val="0"/>
        </w:rPr>
        <w:t>方</w:t>
      </w:r>
      <w:r>
        <w:rPr>
          <w:rFonts w:ascii="仿宋_GB2312" w:hAnsi="仿宋_GB2312" w:eastAsia="仿宋_GB2312" w:cs="仿宋_GB2312"/>
          <w:color w:val="auto"/>
          <w:kern w:val="0"/>
          <w:sz w:val="28"/>
          <w:szCs w:val="28"/>
          <w:shd w:val="clear" w:color="auto" w:fill="auto"/>
        </w:rPr>
        <w:t>对未</w:t>
      </w:r>
      <w:r>
        <w:rPr>
          <w:rFonts w:hint="eastAsia" w:ascii="仿宋_GB2312" w:hAnsi="仿宋_GB2312" w:eastAsia="仿宋_GB2312" w:cs="仿宋_GB2312"/>
          <w:kern w:val="0"/>
        </w:rPr>
        <w:t>入围</w:t>
      </w:r>
      <w:r>
        <w:rPr>
          <w:rFonts w:ascii="仿宋_GB2312" w:hAnsi="仿宋_GB2312" w:eastAsia="仿宋_GB2312" w:cs="仿宋_GB2312"/>
          <w:color w:val="auto"/>
          <w:kern w:val="0"/>
          <w:sz w:val="28"/>
          <w:szCs w:val="28"/>
          <w:shd w:val="clear" w:color="auto" w:fill="auto"/>
        </w:rPr>
        <w:t>中标单位不作任何解释，投标书不再退还。</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黑体" w:hAnsi="黑体" w:eastAsia="黑体" w:cs="黑体"/>
          <w:kern w:val="0"/>
          <w:sz w:val="28"/>
          <w:szCs w:val="28"/>
        </w:rPr>
        <w:t>十五、联系方式</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联系人1</w:t>
      </w:r>
      <w:r>
        <w:rPr>
          <w:rFonts w:ascii="仿宋_GB2312" w:hAnsi="仿宋_GB2312" w:eastAsia="仿宋_GB2312" w:cs="仿宋_GB2312"/>
          <w:kern w:val="0"/>
          <w:sz w:val="28"/>
          <w:szCs w:val="28"/>
        </w:rPr>
        <w:t>：焦  岩；</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电话：010－68545838</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13901292944</w:t>
      </w:r>
      <w:r>
        <w:rPr>
          <w:rFonts w:hint="eastAsia" w:ascii="仿宋_GB2312" w:hAnsi="仿宋_GB2312" w:eastAsia="仿宋_GB2312" w:cs="仿宋_GB2312"/>
          <w:kern w:val="0"/>
          <w:sz w:val="28"/>
          <w:szCs w:val="28"/>
        </w:rPr>
        <w:t>；</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r>
        <w:rPr>
          <w:rFonts w:hint="eastAsia"/>
          <w:sz w:val="28"/>
          <w:szCs w:val="28"/>
        </w:rPr>
        <w:fldChar w:fldCharType="begin"/>
      </w:r>
      <w:r>
        <w:rPr>
          <w:sz w:val="28"/>
          <w:szCs w:val="28"/>
        </w:rPr>
        <w:instrText xml:space="preserve"> HYPERLINK "mailto:jiaoyan@mwr.gov.cn" </w:instrText>
      </w:r>
      <w:r>
        <w:rPr>
          <w:rFonts w:hint="eastAsia"/>
          <w:sz w:val="28"/>
          <w:szCs w:val="28"/>
        </w:rPr>
        <w:fldChar w:fldCharType="separate"/>
      </w:r>
      <w:r>
        <w:rPr>
          <w:rFonts w:hint="eastAsia" w:ascii="仿宋_GB2312" w:hAnsi="仿宋_GB2312" w:eastAsia="仿宋_GB2312" w:cs="仿宋_GB2312"/>
          <w:kern w:val="0"/>
          <w:sz w:val="28"/>
          <w:szCs w:val="28"/>
        </w:rPr>
        <w:t>jiaoyan@mwr.gov.cn</w:t>
      </w:r>
      <w:r>
        <w:rPr>
          <w:rFonts w:hint="eastAsia" w:ascii="仿宋_GB2312" w:hAnsi="仿宋_GB2312" w:eastAsia="仿宋_GB2312" w:cs="仿宋_GB2312"/>
          <w:kern w:val="0"/>
          <w:sz w:val="28"/>
          <w:szCs w:val="28"/>
        </w:rPr>
        <w:fldChar w:fldCharType="end"/>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联系人2</w:t>
      </w:r>
      <w:r>
        <w:rPr>
          <w:rFonts w:ascii="仿宋_GB2312" w:hAnsi="仿宋_GB2312" w:eastAsia="仿宋_GB2312" w:cs="仿宋_GB2312"/>
          <w:kern w:val="0"/>
          <w:sz w:val="28"/>
          <w:szCs w:val="28"/>
        </w:rPr>
        <w:t>：冯  强；</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电话：010－68545835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13691505295</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r>
        <w:rPr>
          <w:rFonts w:hint="eastAsia"/>
          <w:sz w:val="28"/>
          <w:szCs w:val="28"/>
        </w:rPr>
        <w:fldChar w:fldCharType="begin"/>
      </w:r>
      <w:r>
        <w:rPr>
          <w:sz w:val="28"/>
          <w:szCs w:val="28"/>
        </w:rPr>
        <w:instrText xml:space="preserve"> HYPERLINK "mailto:jiaoyan@mwr.gov.cn" </w:instrText>
      </w:r>
      <w:r>
        <w:rPr>
          <w:rFonts w:hint="eastAsia"/>
          <w:sz w:val="28"/>
          <w:szCs w:val="28"/>
        </w:rPr>
        <w:fldChar w:fldCharType="separate"/>
      </w:r>
      <w:r>
        <w:rPr>
          <w:rFonts w:hint="eastAsia" w:ascii="仿宋_GB2312" w:hAnsi="仿宋_GB2312" w:eastAsia="仿宋_GB2312" w:cs="仿宋_GB2312"/>
          <w:kern w:val="0"/>
          <w:sz w:val="28"/>
          <w:szCs w:val="28"/>
        </w:rPr>
        <w:t>fengqiang@mwr.gov.cn</w:t>
      </w:r>
      <w:r>
        <w:rPr>
          <w:rFonts w:hint="eastAsia" w:ascii="仿宋_GB2312" w:hAnsi="仿宋_GB2312" w:eastAsia="仿宋_GB2312" w:cs="仿宋_GB2312"/>
          <w:kern w:val="0"/>
          <w:sz w:val="28"/>
          <w:szCs w:val="28"/>
        </w:rPr>
        <w:fldChar w:fldCharType="end"/>
      </w:r>
    </w:p>
    <w:p>
      <w:pPr>
        <w:tabs>
          <w:tab w:val="left" w:pos="528"/>
        </w:tabs>
        <w:spacing w:line="440" w:lineRule="exact"/>
        <w:rPr>
          <w:sz w:val="28"/>
          <w:szCs w:val="28"/>
        </w:rPr>
      </w:pPr>
    </w:p>
    <w:p>
      <w:pPr>
        <w:tabs>
          <w:tab w:val="left" w:pos="528"/>
        </w:tabs>
        <w:spacing w:line="440" w:lineRule="exact"/>
        <w:ind w:firstLine="560" w:firstLineChars="200"/>
        <w:rPr>
          <w:sz w:val="28"/>
          <w:szCs w:val="28"/>
        </w:rPr>
      </w:pP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谨对各</w:t>
      </w:r>
      <w:r>
        <w:rPr>
          <w:rFonts w:hint="eastAsia" w:ascii="仿宋_GB2312" w:hAnsi="仿宋_GB2312" w:eastAsia="仿宋_GB2312" w:cs="仿宋_GB2312"/>
          <w:kern w:val="0"/>
          <w:sz w:val="28"/>
          <w:szCs w:val="28"/>
        </w:rPr>
        <w:t>投标方</w:t>
      </w:r>
      <w:r>
        <w:rPr>
          <w:rFonts w:ascii="仿宋_GB2312" w:hAnsi="仿宋_GB2312" w:eastAsia="仿宋_GB2312" w:cs="仿宋_GB2312"/>
          <w:kern w:val="0"/>
          <w:sz w:val="28"/>
          <w:szCs w:val="28"/>
        </w:rPr>
        <w:t>的支持表示诚挚</w:t>
      </w:r>
      <w:r>
        <w:rPr>
          <w:rFonts w:hint="eastAsia" w:ascii="仿宋_GB2312" w:hAnsi="仿宋_GB2312" w:eastAsia="仿宋_GB2312" w:cs="仿宋_GB2312"/>
          <w:kern w:val="0"/>
          <w:sz w:val="28"/>
          <w:szCs w:val="28"/>
        </w:rPr>
        <w:t>感</w:t>
      </w:r>
      <w:r>
        <w:rPr>
          <w:rFonts w:ascii="仿宋_GB2312" w:hAnsi="仿宋_GB2312" w:eastAsia="仿宋_GB2312" w:cs="仿宋_GB2312"/>
          <w:kern w:val="0"/>
          <w:sz w:val="28"/>
          <w:szCs w:val="28"/>
        </w:rPr>
        <w:t>谢！</w:t>
      </w:r>
    </w:p>
    <w:p>
      <w:pPr>
        <w:tabs>
          <w:tab w:val="left" w:pos="993"/>
        </w:tabs>
        <w:adjustRightInd w:val="0"/>
        <w:snapToGrid w:val="0"/>
        <w:spacing w:line="440" w:lineRule="exact"/>
        <w:rPr>
          <w:sz w:val="28"/>
          <w:szCs w:val="28"/>
        </w:rPr>
      </w:pPr>
    </w:p>
    <w:p>
      <w:pPr>
        <w:spacing w:line="500" w:lineRule="exact"/>
        <w:rPr>
          <w:sz w:val="30"/>
          <w:szCs w:val="30"/>
        </w:rPr>
      </w:pPr>
      <w:bookmarkStart w:id="1" w:name="_Toc474412660"/>
      <w:r>
        <w:rPr>
          <w:sz w:val="28"/>
          <w:szCs w:val="28"/>
        </w:rPr>
        <w:br w:type="page"/>
      </w:r>
    </w:p>
    <w:p>
      <w:pPr>
        <w:pStyle w:val="3"/>
        <w:spacing w:before="0" w:after="0" w:line="440" w:lineRule="exact"/>
        <w:jc w:val="center"/>
        <w:rPr>
          <w:rFonts w:ascii="方正小标宋_GBK" w:hAnsi="方正小标宋_GBK" w:eastAsia="方正小标宋_GBK" w:cs="方正小标宋_GBK"/>
          <w:b w:val="0"/>
          <w:sz w:val="36"/>
          <w:szCs w:val="36"/>
        </w:rPr>
      </w:pPr>
    </w:p>
    <w:p>
      <w:pPr>
        <w:pStyle w:val="3"/>
        <w:spacing w:before="0" w:after="0" w:line="440" w:lineRule="exact"/>
        <w:jc w:val="center"/>
        <w:rPr>
          <w:rFonts w:ascii="方正小标宋_GBK" w:hAnsi="方正小标宋_GBK" w:eastAsia="方正小标宋_GBK" w:cs="方正小标宋_GBK"/>
          <w:b w:val="0"/>
          <w:sz w:val="36"/>
          <w:szCs w:val="36"/>
        </w:rPr>
      </w:pPr>
      <w:r>
        <w:rPr>
          <w:rFonts w:ascii="方正小标宋_GBK" w:hAnsi="方正小标宋_GBK" w:eastAsia="方正小标宋_GBK" w:cs="方正小标宋_GBK"/>
          <w:b w:val="0"/>
          <w:sz w:val="36"/>
          <w:szCs w:val="36"/>
        </w:rPr>
        <w:t>第二章</w:t>
      </w:r>
      <w:bookmarkEnd w:id="1"/>
      <w:r>
        <w:rPr>
          <w:rFonts w:hint="eastAsia" w:ascii="方正小标宋_GBK" w:hAnsi="方正小标宋_GBK" w:eastAsia="方正小标宋_GBK" w:cs="方正小标宋_GBK"/>
          <w:b w:val="0"/>
          <w:sz w:val="36"/>
          <w:szCs w:val="36"/>
        </w:rPr>
        <w:t xml:space="preserve">  投标须知</w:t>
      </w:r>
    </w:p>
    <w:p>
      <w:pPr>
        <w:spacing w:line="440" w:lineRule="exact"/>
        <w:rPr>
          <w:sz w:val="36"/>
          <w:szCs w:val="36"/>
        </w:rPr>
      </w:pPr>
    </w:p>
    <w:p>
      <w:pPr>
        <w:widowControl/>
        <w:spacing w:line="440" w:lineRule="exact"/>
        <w:ind w:firstLine="560" w:firstLineChars="200"/>
        <w:jc w:val="left"/>
        <w:rPr>
          <w:rFonts w:ascii="仿宋_GB2312" w:hAnsi="仿宋_GB2312" w:eastAsia="仿宋_GB2312" w:cs="仿宋_GB2312"/>
          <w:sz w:val="28"/>
          <w:szCs w:val="28"/>
        </w:rPr>
      </w:pPr>
      <w:r>
        <w:rPr>
          <w:rFonts w:hint="eastAsia" w:ascii="黑体" w:hAnsi="黑体" w:eastAsia="黑体" w:cs="黑体"/>
          <w:bCs/>
          <w:kern w:val="0"/>
          <w:sz w:val="28"/>
          <w:szCs w:val="28"/>
        </w:rPr>
        <w:t>一、总则</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本招标文件适用于本投标中所述中国水利水电出版传媒集团有限公司2021—2022年度</w:t>
      </w:r>
      <w:r>
        <w:rPr>
          <w:rFonts w:hint="eastAsia" w:ascii="仿宋_GB2312" w:hAnsi="仿宋_GB2312" w:eastAsia="仿宋_GB2312" w:cs="仿宋_GB2312"/>
          <w:sz w:val="28"/>
          <w:szCs w:val="28"/>
        </w:rPr>
        <w:t>印制供应商</w:t>
      </w:r>
      <w:r>
        <w:rPr>
          <w:rFonts w:hint="eastAsia" w:ascii="仿宋_GB2312" w:hAnsi="仿宋_GB2312" w:eastAsia="仿宋_GB2312" w:cs="仿宋_GB2312"/>
          <w:kern w:val="0"/>
          <w:sz w:val="28"/>
          <w:szCs w:val="28"/>
        </w:rPr>
        <w:t>入围招标。中国水利水电出版传媒集团有限公司将组织评标小组对投标资格合格企业提供的投标文件进行审核，确定中国水利水电出版传媒集团有限公司2021—2022年度入围</w:t>
      </w:r>
      <w:r>
        <w:rPr>
          <w:rFonts w:hint="eastAsia" w:ascii="仿宋_GB2312" w:hAnsi="仿宋_GB2312" w:eastAsia="仿宋_GB2312" w:cs="仿宋_GB2312"/>
          <w:sz w:val="28"/>
          <w:szCs w:val="28"/>
        </w:rPr>
        <w:t>印制供应商</w:t>
      </w:r>
      <w:r>
        <w:rPr>
          <w:rFonts w:hint="eastAsia" w:ascii="仿宋_GB2312" w:hAnsi="仿宋_GB2312" w:eastAsia="仿宋_GB2312" w:cs="仿宋_GB2312"/>
          <w:kern w:val="0"/>
          <w:sz w:val="28"/>
          <w:szCs w:val="28"/>
        </w:rPr>
        <w:t>。根据图书生产的实际情况，对入围</w:t>
      </w:r>
      <w:r>
        <w:rPr>
          <w:rFonts w:hint="eastAsia" w:ascii="仿宋_GB2312" w:hAnsi="仿宋_GB2312" w:eastAsia="仿宋_GB2312" w:cs="仿宋_GB2312"/>
          <w:sz w:val="28"/>
          <w:szCs w:val="28"/>
        </w:rPr>
        <w:t>印制供应商进行</w:t>
      </w:r>
      <w:r>
        <w:rPr>
          <w:rFonts w:hint="eastAsia" w:ascii="仿宋_GB2312" w:hAnsi="仿宋_GB2312" w:eastAsia="仿宋_GB2312" w:cs="仿宋_GB2312"/>
          <w:kern w:val="0"/>
          <w:sz w:val="28"/>
          <w:szCs w:val="28"/>
        </w:rPr>
        <w:t>具体图书的印制委托。中国水利水电出版传媒集团有限公司将对2021—2022年度</w:t>
      </w:r>
      <w:r>
        <w:rPr>
          <w:rFonts w:hint="eastAsia" w:ascii="仿宋_GB2312" w:hAnsi="仿宋_GB2312" w:eastAsia="仿宋_GB2312" w:cs="仿宋_GB2312"/>
          <w:sz w:val="28"/>
          <w:szCs w:val="28"/>
        </w:rPr>
        <w:t>印制供应商</w:t>
      </w:r>
      <w:r>
        <w:rPr>
          <w:rFonts w:hint="eastAsia" w:ascii="仿宋_GB2312" w:hAnsi="仿宋_GB2312" w:eastAsia="仿宋_GB2312" w:cs="仿宋_GB2312"/>
          <w:kern w:val="0"/>
          <w:sz w:val="28"/>
          <w:szCs w:val="28"/>
        </w:rPr>
        <w:t xml:space="preserve">的履约情况进行监督管理。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 定义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 “招标方”指中国水利水电出版传媒集团有限公司。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1.2 “潜在投标人”指符合招标文件规定的合格</w:t>
      </w:r>
      <w:r>
        <w:rPr>
          <w:rFonts w:hint="eastAsia" w:ascii="仿宋_GB2312" w:hAnsi="仿宋_GB2312" w:eastAsia="仿宋_GB2312" w:cs="仿宋_GB2312"/>
          <w:sz w:val="28"/>
          <w:szCs w:val="28"/>
        </w:rPr>
        <w:t>印制供应商</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1.3“投标人”指参加本次投标的企业。</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 合格投标人的条件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 具有本项目生产能力，符合、承认并承诺履行本文件各项规定的国内法人和其他组织均可参加投标。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2.2 投标人应遵守有关的国家法律、法规，具备本文件中规定的条件：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（1）在国内工商管理部门注册、具有独立企业法人资格或能够独立承担民事责任，有能力提供印刷装订、光盘制作服务的企业</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（2）具有良好的商业信誉和健全的财务会计制度，具有良好的资金、财务状况，无不良信用记录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（3）提供的产品质量应符合国家及招标人相关质量标准，生产环境达到国家及地方相关部门环保标准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（4）具有依法缴纳税收和社会保障资金的良好记录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（5）前三年内在经营活动中没有重大违法记录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（6）可开具结账所需的本单位增值税专用发票。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2.3 投标人不应在知情的情况下故意与招标方产生任何隶属关系和利益联系。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2.4 投标人须有独立的法律和财务地位。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投标人代表不是法定代表人的，须持有法定代表人授权委托书。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 本次招标接受代理商投标，不接受联合体投标。</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 通知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对与本项目有关的通知，招标方将以官网发布的形式发出。</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4 招标人印制委托数量说明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本招标项目仅招标入围资格，招标人对入围企业的印制委托数量不予以承诺，视招标</w:t>
      </w:r>
      <w:r>
        <w:rPr>
          <w:rFonts w:hint="eastAsia" w:ascii="仿宋_GB2312" w:hAnsi="仿宋_GB2312" w:eastAsia="仿宋_GB2312" w:cs="仿宋_GB2312"/>
          <w:color w:val="auto"/>
          <w:kern w:val="0"/>
          <w:sz w:val="28"/>
          <w:szCs w:val="28"/>
        </w:rPr>
        <w:t>人的图书出版情</w:t>
      </w:r>
      <w:r>
        <w:rPr>
          <w:rFonts w:hint="eastAsia" w:ascii="仿宋_GB2312" w:hAnsi="仿宋_GB2312" w:eastAsia="仿宋_GB2312" w:cs="仿宋_GB2312"/>
          <w:kern w:val="0"/>
          <w:sz w:val="28"/>
          <w:szCs w:val="28"/>
        </w:rPr>
        <w:t xml:space="preserve">况而定。 </w:t>
      </w:r>
    </w:p>
    <w:p>
      <w:pPr>
        <w:widowControl/>
        <w:spacing w:line="440" w:lineRule="exact"/>
        <w:ind w:firstLine="560" w:firstLineChars="200"/>
        <w:jc w:val="left"/>
        <w:rPr>
          <w:rFonts w:ascii="仿宋_GB2312" w:hAnsi="仿宋_GB2312" w:eastAsia="仿宋_GB2312" w:cs="仿宋_GB2312"/>
          <w:sz w:val="28"/>
          <w:szCs w:val="28"/>
        </w:rPr>
      </w:pPr>
      <w:r>
        <w:rPr>
          <w:rFonts w:hint="eastAsia" w:ascii="黑体" w:hAnsi="黑体" w:eastAsia="黑体" w:cs="黑体"/>
          <w:bCs/>
          <w:kern w:val="0"/>
          <w:sz w:val="28"/>
          <w:szCs w:val="28"/>
        </w:rPr>
        <w:t>二、招标文件</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 招标文件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5.1 招标文件由下列六部分内容组成：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第一章 投标邀请</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kern w:val="0"/>
          <w:sz w:val="28"/>
          <w:szCs w:val="28"/>
        </w:rPr>
        <w:t>第二章 投标须知</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第三章 评标方法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hint="eastAsia" w:ascii="仿宋_GB2312" w:hAnsi="仿宋_GB2312" w:eastAsia="仿宋_GB2312" w:cs="仿宋_GB2312"/>
          <w:kern w:val="0"/>
          <w:sz w:val="28"/>
          <w:szCs w:val="28"/>
          <w:u w:val="single"/>
          <w:lang w:eastAsia="zh-CN"/>
        </w:rPr>
      </w:pPr>
      <w:r>
        <w:rPr>
          <w:rFonts w:hint="eastAsia" w:ascii="仿宋_GB2312" w:hAnsi="仿宋_GB2312" w:eastAsia="仿宋_GB2312" w:cs="仿宋_GB2312"/>
          <w:kern w:val="0"/>
          <w:sz w:val="28"/>
          <w:szCs w:val="28"/>
        </w:rPr>
        <w:t>第四章 项目需求</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kern w:val="0"/>
          <w:sz w:val="28"/>
          <w:szCs w:val="28"/>
        </w:rPr>
        <w:t>第五章 投标文件格式</w:t>
      </w:r>
      <w:r>
        <w:rPr>
          <w:rFonts w:hint="eastAsia" w:ascii="仿宋_GB2312" w:hAnsi="仿宋_GB2312" w:eastAsia="仿宋_GB2312" w:cs="仿宋_GB2312"/>
          <w:kern w:val="0"/>
          <w:sz w:val="28"/>
          <w:szCs w:val="28"/>
          <w:lang w:eastAsia="zh-CN"/>
        </w:rPr>
        <w:t>。</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第六章 图书印制委托合同样本。</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 投标前招标文件的修改</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6.1 招标方主动进行的修改：招标方无论出于何种原因，均可主动对招标文件中的相关事项，并以补充文件的方式进行修改。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6.2 补充文件的发出时间、投标截</w:t>
      </w:r>
      <w:r>
        <w:rPr>
          <w:rFonts w:hint="eastAsia" w:ascii="仿宋_GB2312" w:hAnsi="仿宋_GB2312" w:eastAsia="仿宋_GB2312" w:cs="仿宋_GB2312"/>
          <w:kern w:val="0"/>
          <w:sz w:val="28"/>
          <w:szCs w:val="28"/>
          <w:lang w:eastAsia="zh-CN"/>
        </w:rPr>
        <w:t>止</w:t>
      </w:r>
      <w:r>
        <w:rPr>
          <w:rFonts w:hint="eastAsia" w:ascii="仿宋_GB2312" w:hAnsi="仿宋_GB2312" w:eastAsia="仿宋_GB2312" w:cs="仿宋_GB2312"/>
          <w:kern w:val="0"/>
          <w:sz w:val="28"/>
          <w:szCs w:val="28"/>
        </w:rPr>
        <w:t>日的变更：在公开招标文件的情形下，自修改的补充文件发出之日起至所规定的投标人提交投标文件截止之日止，不得少于十日，需要为此调整投标文件提交截</w:t>
      </w:r>
      <w:r>
        <w:rPr>
          <w:rFonts w:hint="eastAsia" w:ascii="仿宋_GB2312" w:hAnsi="仿宋_GB2312" w:eastAsia="仿宋_GB2312" w:cs="仿宋_GB2312"/>
          <w:kern w:val="0"/>
          <w:sz w:val="28"/>
          <w:szCs w:val="28"/>
          <w:lang w:eastAsia="zh-CN"/>
        </w:rPr>
        <w:t>止</w:t>
      </w:r>
      <w:r>
        <w:rPr>
          <w:rFonts w:hint="eastAsia" w:ascii="仿宋_GB2312" w:hAnsi="仿宋_GB2312" w:eastAsia="仿宋_GB2312" w:cs="仿宋_GB2312"/>
          <w:kern w:val="0"/>
          <w:sz w:val="28"/>
          <w:szCs w:val="28"/>
        </w:rPr>
        <w:t>日的，应当重新确定，并依原先所使用的发送投标文件的方式，就变更后的投标文件截止日重新发出通知。</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6.3 招标方修改的效力：招标方一旦对招标文件作出了修改，即刻发生效力，招标方有关的补充文件，应当作为招标文件的组成部分，对所有投标人均具有约束力。同时，招标方和投标人的权利及义务将受到新的截止期的约束。</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w:t>
      </w:r>
      <w:r>
        <w:rPr>
          <w:rFonts w:hint="eastAsia" w:ascii="黑体" w:hAnsi="黑体" w:eastAsia="黑体" w:cs="黑体"/>
          <w:bCs/>
          <w:kern w:val="0"/>
          <w:sz w:val="28"/>
          <w:szCs w:val="28"/>
        </w:rPr>
        <w:t>三、投标文件</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 投标文件的语言和计量单位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7.1 投标人提交的投标文件应使用中文简化字。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7.2 投标人所提供的技术文件和资料，应使用中文简化字。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7.3 所使用的计量单位，应使用国家法定计量单位。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 投标文件的组成及相关要求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8.1 投标文件可参考第五章内容。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8.2 本次招标投标人应提交第五章所列附件相关内容。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8.3 投标人需提交报价表。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8.3.1 投标人按招标文件部分要求提交的报价及配套服务，将成为投标评判的参考。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8.3.2 所有投标报价均以人民币元为计算单位。该价格包括图书入库运输费、装卸费、各项税金及保险费等。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 投标内容填写说明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9.1 投标人应详细阅读招标文件的全部内容。投标文件须对招标文件中的内容做出实质性和完整的响应，如果投标文件填报的内容资料不详，或没有提供招标文件中所要求的全部资料及数据，将导致投标被拒绝。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9.2 投标文件应严格按照招标文件规定的顺序装订成册并编制目录，由于编排混乱导致投标文件被误读或查找不到，影响中标评审导致废标或不被考虑的，属投标人的责任。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9.3 投标文件应严格按照招标文件的要求提交，并按规定的统一格式逐项填写，不准有空项；无相应内容可填的项应填写“无”、“未测试”、“没有相应指标”等明确的回答文字。投标文件未按规定提交或留有空项，将被视为不完整响应的投标文件，其投标有可能被拒绝。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9.4 投标人必须保证投标文件所提供的全部资料真实可靠，并接受招标方或评标小组对其中任何资料进一步审查的要求。因资料不实、弄虚作假等，投标人将承担不予认可、废标的不利后果。招标方有权按废标处理并按本招标规定给出处罚。</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10 投标文件的有效期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10.1 自投标截止日起 90 天内，投标文件应保持有效。有效期短于该规定期限的投标，将被拒绝。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 投标文件的签署及其他规定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11.1 组成投标文件的各项文件均应遵守本条。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11.2 投标人应按照招标文件要求，在投标文件的正本和副本上填写投标人全称并加盖公章，同时在该处签署法定代表人或投标人授权代表的全名。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11.3 投标人须注意：为合理节约招标评审成本，提倡诚实信用的投标行为，特别要求投标人应本着诚信精神参与在本次投标。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11.4 投标文件一式3份，其中纸质正本1份、纸质副本1 份、优盘（内装正本电子文件）1个。因正本与副本内容不一致或未按照招标文件要求编制而导致的投标文件被误读或视为无效投标等不利后果由投标人承担。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11.5 正本特别要求：投标文件的正本必须注明“正本”字样，并由投标人的法定代表人或投标人授权代表签字。由投标人授权代表签字的，投标人授权代表须将书面形式的《法定代表人授权委托书》原件附在投标文件中，否则按投标无效处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11.6 投标文件应字迹清楚、内容齐全。如有修改和增删，必须有投标人公章及法定代表人或其授权的投标人代表签字。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11.7 因字迹潦草或表达不清所引起的不利后果由投标人承担。 </w:t>
      </w:r>
    </w:p>
    <w:p>
      <w:pPr>
        <w:widowControl/>
        <w:spacing w:line="440" w:lineRule="exact"/>
        <w:ind w:firstLine="560" w:firstLineChars="200"/>
        <w:jc w:val="left"/>
        <w:rPr>
          <w:rFonts w:ascii="仿宋_GB2312" w:hAnsi="仿宋_GB2312" w:eastAsia="仿宋_GB2312" w:cs="仿宋_GB2312"/>
          <w:sz w:val="28"/>
          <w:szCs w:val="28"/>
        </w:rPr>
      </w:pPr>
      <w:r>
        <w:rPr>
          <w:rFonts w:hint="eastAsia" w:ascii="黑体" w:hAnsi="黑体" w:eastAsia="黑体" w:cs="黑体"/>
          <w:bCs/>
          <w:kern w:val="0"/>
          <w:sz w:val="28"/>
          <w:szCs w:val="28"/>
        </w:rPr>
        <w:t>四、投标文件的递交</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12. 投标文件的密封及标记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12.1 投标文件应装袋密封：投标文件密封袋内装投标文件正本、副本、优盘各1份。封口处应有法定代表人或投标人授权代表的签字及投标人公章。封皮上写明项目编号、项目名称、投标人全称及地址、联系人姓名及电话，并注明“开标时启封”字样。</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12.2 如果投标人未按上述要求对投标文件密封及加写标记，招标方对投标文件的误投和提前启封概不负责。对由此造成提前开封的投标文件，招标方有权予以拒绝，并退回投标人。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 投标截止时间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13.1 投标文件须按照招标文件规定的投标时间、地点送达。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13.2 招标方推迟投标截止时间时，招标方和投标人的权利及义务将受到新的截止期的约束。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13.3 招标方拒收在投标截止时间以后送达的投标文件。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 投标文件的修改和撤回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14.1 投标人可以在投标截止时间前,对所递交的投标文件进行补充、修改或者撤回，并以书面形式通知招标方，补充、修改和撤标通知须经招标方签字确认接受，否则无效。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14.2 投标人撤回投标的，应由投标人法定代表人或投标人授权代表签署撤标书；，补充、修改投标文件的，补充、修改的书面材料，应当按照招标文件要求进行签署、盖章，作为投标文件的组成部分，密封送达招标方，同时应在封套上标明“修改投标文件(并注明项目编号)”和“开标时启封”字样。 </w:t>
      </w:r>
    </w:p>
    <w:p>
      <w:pPr>
        <w:widowControl/>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14.3 在投标截止时间之后，投标人不得撤回投标。 </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 xml:space="preserve">五、开标及唱标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 开标及唱标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15.1 招标方按招标文件规定的时间、地点主持公开开标唱标，招标方代表、投标人代表及有关工作人员参加。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15.2 投标人参加唱标的代表必须签名报到以证明其出席。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15.3 唱标时，招标方将当众宣读投标人名称及招标方认为适当的其他内容。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15.4 如果投标人少于3家，则不予开标，标书退回投标人。招标人将重新招标或采取其他方式确定供应商。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黑体" w:hAnsi="黑体" w:eastAsia="黑体" w:cs="黑体"/>
          <w:bCs/>
          <w:kern w:val="0"/>
          <w:sz w:val="28"/>
          <w:szCs w:val="28"/>
        </w:rPr>
        <w:t>六、评标步骤和要求</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 评标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16.1 招标方根据有关法律法规和本招标文件的规定，结合本招标项目的特点组建评标小组，对具备实质性响应的投标文件进行评估和比较。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16.2 评标原则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（1）评标严格按照招标文件的要求和条件进行；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（2）评标小组只对实质上响应招标文件的投标进行评价和比较；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（3）评标小组在评标时，根据投标人资质、印制服务能力、印制质量体系认证、报价等各项因素对投标人和投标货物进行综合评价，至少包括以下各项因素： </w:t>
      </w:r>
    </w:p>
    <w:p>
      <w:pPr>
        <w:widowControl/>
        <w:spacing w:line="44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1）投标人资质业绩。</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2）价格体系。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3）售后服务方案及履约承诺。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16.3 入围基本条件：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（1）投标文件完全响应招标文件中所有的实质性要求；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（2）价格体系及供货服务等在投标人中有比较优势，以质量最优、报价账期最为合理、能提供最佳服务者入围中标者。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（3）有良好的执行合同能力和售后服务承诺。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 对投标文件的初审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17.1 开标后，评标小组将审查投标文件是否符合招标文件的基本要求：内容是否完整、资格证明文件是否齐全、有无计算错误、文件签署是否齐全。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17.2 在详细评标之前，评标小组要审查每份投标文件是否实质上响应了招标文件的要求。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（1）实质上响应的投标是指与招标文件的全部条款、条件和规格相符，没有重大偏离。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（2）重大偏离系指投标人资质、技术和服务承诺等明显不能满足招标文件的要求，或者实质上与招标文件不一致，而且限制了招标方的权利或投标人的义务。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17.3 初审中，对明显的文字和计算错误按下述原则修正：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（1）如果正本与副本或电子文档不一致，以正本为准。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（2）如果以文字表示的数据与数字表示的有差别，以文字为准修正数字。如果大小写金额不一致的，以大写金额为准。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（3）如果明细价格相加不等于汇总价格，以明细价格为准。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（4）调整后的数据应对投标人具有约束力，投标人不同意以上修正，其投标将被拒绝。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17.4 评标小组对投标文件的判定，只依据投标文件内容本身，不依据任何外来证明。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18 投标的澄清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18.1 招标方有权要求投标人对投标文件中含义不明确、对同类问题表述不一致或者有明显文字和计算错误的内容等作必要的澄清、说明或者补正。投标人必须按照招标方通知的澄清内容和时间做出澄清。</w:t>
      </w:r>
    </w:p>
    <w:p>
      <w:pPr>
        <w:widowControl/>
        <w:spacing w:line="44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18.2 如评标小组一致认为某个投标人的报价或服务承诺等明显不合理，有降低质量、不能诚信履行的可能时，可拒绝该投标。 </w:t>
      </w:r>
    </w:p>
    <w:p>
      <w:pPr>
        <w:pStyle w:val="2"/>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rPr>
        <w:t>18.3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19 对投标文件的详细评审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 评标小组只对实质上响应招标文件的投标进行评价和比较；评审应严格按照招标文件的要求和条件进行；评标方法详见第三章。</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19.2 评标应严格按照评标方法及标准进行。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 最终审查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20.1 评审结论的得出主要依据投标文件及其他有关材料。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20.2 评标小组将视情况确定是否对入围候选人最终审查和实地考察，并保留实地考察的权利，考察不是本次评标的打分因素。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20.3 评标小组将根据评审结果对投标人排序。在评标结束后的考察中，不合格的投标人将被淘汰，并按评分顺序递补入围投标人。招标方有权对虚假填报投标文件的投标人处以至少三年之内不得参加招标方招标活动的处罚。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 评标过程保密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21.1 审查、评价和比较投标的有关资料以及授标意向等，均不向投标人或其他与评标无关的人员透露。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21.2 在评标期间，投标人企图影响招标方或评标小组的任何活动，将导致投标被拒绝，并由其承担相应的法律责任。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22 招标方宣布废标的权力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出现下列情况之一时，招标方有权宣布废标：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（1）符合资质条件的投标人或者对招标文件作实质性响应的投标人不足三家的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（2）出现影响招标公正的违法、违规行为的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（3）因重大变故，招标任务取消的。 </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 xml:space="preserve">七、确定入围供应商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23 评标小组评出入围的候选供应商，审核通过后确定为入 </w:t>
      </w:r>
    </w:p>
    <w:p>
      <w:pPr>
        <w:widowControl/>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围供应商。</w:t>
      </w:r>
    </w:p>
    <w:p>
      <w:pPr>
        <w:widowControl/>
        <w:spacing w:line="440" w:lineRule="exact"/>
        <w:ind w:firstLine="560" w:firstLineChars="200"/>
        <w:jc w:val="left"/>
        <w:rPr>
          <w:rFonts w:ascii="仿宋_GB2312" w:hAnsi="仿宋_GB2312" w:eastAsia="仿宋_GB2312" w:cs="仿宋_GB2312"/>
          <w:sz w:val="28"/>
          <w:szCs w:val="28"/>
        </w:rPr>
      </w:pPr>
      <w:r>
        <w:rPr>
          <w:rFonts w:hint="eastAsia" w:ascii="黑体" w:hAnsi="黑体" w:eastAsia="黑体" w:cs="黑体"/>
          <w:bCs/>
          <w:kern w:val="0"/>
          <w:sz w:val="28"/>
          <w:szCs w:val="28"/>
        </w:rPr>
        <w:t>八、签署合同</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 入围中标通知</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招标方在</w:t>
      </w:r>
      <w:r>
        <w:rPr>
          <w:rFonts w:ascii="仿宋_GB2312" w:hAnsi="仿宋_GB2312" w:eastAsia="仿宋_GB2312" w:cs="仿宋_GB2312"/>
          <w:kern w:val="0"/>
          <w:sz w:val="28"/>
          <w:szCs w:val="28"/>
        </w:rPr>
        <w:t>水电知识网（www.waterpub.com.cn）</w:t>
      </w:r>
      <w:r>
        <w:rPr>
          <w:rFonts w:hint="eastAsia" w:ascii="仿宋_GB2312" w:hAnsi="仿宋_GB2312" w:eastAsia="仿宋_GB2312" w:cs="仿宋_GB2312"/>
          <w:kern w:val="0"/>
          <w:sz w:val="28"/>
          <w:szCs w:val="28"/>
        </w:rPr>
        <w:t xml:space="preserve">上公示入围企业，公示期为三日。对未入围中标的投标人不做原因解释。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签订合同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入围供应商应按招标方规定的时间、地点与招标方签订入围合同。入围供应商不得将合同全部及任何权利、义务向第三方转让，否则将被视为严重违约，招标方有权按照入围供应商入围后毁标取消入围中标资格，终止或解除合同等处理。招标文件、入围中标单位的投标文件及相关的澄清文件等，均为签订合同的依据。入围中标单位的货物签约单价不得高于投标单价。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w:t>
      </w:r>
      <w:r>
        <w:rPr>
          <w:rFonts w:hint="eastAsia" w:ascii="黑体" w:hAnsi="黑体" w:eastAsia="黑体" w:cs="黑体"/>
          <w:bCs/>
          <w:kern w:val="0"/>
          <w:sz w:val="28"/>
          <w:szCs w:val="28"/>
        </w:rPr>
        <w:t>九、投标费用</w:t>
      </w:r>
      <w:r>
        <w:rPr>
          <w:rFonts w:hint="eastAsia" w:ascii="仿宋_GB2312" w:hAnsi="仿宋_GB2312" w:eastAsia="仿宋_GB2312" w:cs="仿宋_GB2312"/>
          <w:b/>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26 投标人应承担所有与准备和参加投标有关的费用，招标人在任何情况下均无义务和责任承担此费用。 </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 xml:space="preserve">十、询问和质疑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27 投标人有权就招标程序或签订合同的事宜提出质疑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投标人对招标事项有疑问的，可以书面形式向招标方提出询问。 招标程序受《中华人民共和国招投标法》和相关法律法规的约束，并受到严格的内部监察，以确保授予合同过程的公平公正。若投标人认为其投标未获公平评审或采购文件、采购过程和中标、成交结果使自己的合法权益受到损害，可以在知道或者应知其权益受到损害之日起 7 个工作日内，以书面形式向招标方提出质疑，质疑必须以书面形式提出，由法定代表人签字并加盖公章。招标方将在收到书面质疑后七个工作日内审查质疑事项，作出答复或相关处理决定，并以书面形式通知质疑投标人和其他有关企业，但答复的内容不涉及商业秘密。 </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十一、保密和披露</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 在招标人认为适当时，审查、审计时以及其他符合法律规定的情形下，招标人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br w:type="page"/>
      </w:r>
    </w:p>
    <w:p>
      <w:pPr>
        <w:widowControl/>
        <w:spacing w:line="440" w:lineRule="exact"/>
        <w:jc w:val="center"/>
        <w:rPr>
          <w:rFonts w:ascii="方正小标宋_GBK" w:hAnsi="方正小标宋_GBK" w:eastAsia="方正小标宋_GBK" w:cs="方正小标宋_GBK"/>
          <w:bCs/>
          <w:kern w:val="44"/>
          <w:sz w:val="36"/>
          <w:szCs w:val="36"/>
        </w:rPr>
      </w:pPr>
    </w:p>
    <w:p>
      <w:pPr>
        <w:widowControl/>
        <w:spacing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第三章  评标方法</w:t>
      </w:r>
    </w:p>
    <w:tbl>
      <w:tblPr>
        <w:tblStyle w:val="20"/>
        <w:tblpPr w:leftFromText="180" w:rightFromText="180" w:vertAnchor="text" w:horzAnchor="page" w:tblpX="1334" w:tblpY="876"/>
        <w:tblOverlap w:val="never"/>
        <w:tblW w:w="9259" w:type="dxa"/>
        <w:tblInd w:w="0" w:type="dxa"/>
        <w:tblLayout w:type="fixed"/>
        <w:tblCellMar>
          <w:top w:w="0" w:type="dxa"/>
          <w:left w:w="0" w:type="dxa"/>
          <w:bottom w:w="0" w:type="dxa"/>
          <w:right w:w="0" w:type="dxa"/>
        </w:tblCellMar>
      </w:tblPr>
      <w:tblGrid>
        <w:gridCol w:w="940"/>
        <w:gridCol w:w="1057"/>
        <w:gridCol w:w="6395"/>
        <w:gridCol w:w="867"/>
      </w:tblGrid>
      <w:tr>
        <w:tblPrEx>
          <w:tblLayout w:type="fixed"/>
          <w:tblCellMar>
            <w:top w:w="0" w:type="dxa"/>
            <w:left w:w="0" w:type="dxa"/>
            <w:bottom w:w="0" w:type="dxa"/>
            <w:right w:w="0" w:type="dxa"/>
          </w:tblCellMar>
        </w:tblPrEx>
        <w:trPr>
          <w:trHeight w:val="850"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评价因素</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ind w:left="117"/>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评价标准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分值上限</w:t>
            </w:r>
          </w:p>
        </w:tc>
      </w:tr>
      <w:tr>
        <w:tblPrEx>
          <w:tblLayout w:type="fixed"/>
          <w:tblCellMar>
            <w:top w:w="0" w:type="dxa"/>
            <w:left w:w="0" w:type="dxa"/>
            <w:bottom w:w="0" w:type="dxa"/>
            <w:right w:w="0" w:type="dxa"/>
          </w:tblCellMar>
        </w:tblPrEx>
        <w:trPr>
          <w:trHeight w:val="1684"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3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价格情况</w:t>
            </w:r>
          </w:p>
          <w:p>
            <w:pPr>
              <w:pStyle w:val="39"/>
              <w:spacing w:before="125"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108" w:line="30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依据投标人报价，参考中国水利水电出版社现行对外支付印装工价确定得分。在现行工价基础上，下浮</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1%加1</w:t>
            </w:r>
            <w:r>
              <w:rPr>
                <w:rFonts w:hint="eastAsia" w:ascii="仿宋_GB2312" w:hAnsi="仿宋_GB2312" w:eastAsia="仿宋_GB2312" w:cs="仿宋_GB2312"/>
                <w:spacing w:val="-20"/>
                <w:sz w:val="21"/>
                <w:szCs w:val="21"/>
                <w:lang w:eastAsia="zh-CN"/>
              </w:rPr>
              <w:t>分、</w:t>
            </w:r>
            <w:r>
              <w:rPr>
                <w:rFonts w:hint="eastAsia" w:ascii="仿宋_GB2312" w:hAnsi="仿宋_GB2312" w:eastAsia="仿宋_GB2312" w:cs="仿宋_GB2312"/>
                <w:sz w:val="21"/>
                <w:szCs w:val="21"/>
                <w:lang w:eastAsia="zh-CN"/>
              </w:rPr>
              <w:t>下浮3%加</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spacing w:val="-20"/>
                <w:sz w:val="21"/>
                <w:szCs w:val="21"/>
                <w:lang w:eastAsia="zh-CN"/>
              </w:rPr>
              <w:t>分、</w:t>
            </w:r>
            <w:r>
              <w:rPr>
                <w:rFonts w:hint="eastAsia" w:ascii="仿宋_GB2312" w:hAnsi="仿宋_GB2312" w:eastAsia="仿宋_GB2312" w:cs="仿宋_GB2312"/>
                <w:sz w:val="21"/>
                <w:szCs w:val="21"/>
                <w:lang w:eastAsia="zh-CN"/>
              </w:rPr>
              <w:t>下浮</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5%</w:t>
            </w:r>
            <w:r>
              <w:rPr>
                <w:rFonts w:hint="eastAsia" w:ascii="仿宋_GB2312" w:hAnsi="仿宋_GB2312" w:eastAsia="仿宋_GB2312" w:cs="仿宋_GB2312"/>
                <w:bCs/>
                <w:sz w:val="21"/>
                <w:szCs w:val="21"/>
                <w:lang w:eastAsia="zh-CN"/>
              </w:rPr>
              <w:t>及以上的</w:t>
            </w:r>
            <w:r>
              <w:rPr>
                <w:rFonts w:hint="eastAsia" w:ascii="仿宋_GB2312" w:hAnsi="仿宋_GB2312" w:eastAsia="仿宋_GB2312" w:cs="仿宋_GB2312"/>
                <w:sz w:val="21"/>
                <w:szCs w:val="21"/>
                <w:lang w:eastAsia="zh-CN"/>
              </w:rPr>
              <w:t>加</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3</w:t>
            </w:r>
            <w:r>
              <w:rPr>
                <w:rFonts w:hint="eastAsia" w:ascii="仿宋_GB2312" w:hAnsi="仿宋_GB2312" w:eastAsia="仿宋_GB2312" w:cs="仿宋_GB2312"/>
                <w:spacing w:val="-20"/>
                <w:sz w:val="21"/>
                <w:szCs w:val="21"/>
                <w:lang w:eastAsia="zh-CN"/>
              </w:rPr>
              <w:t>分。</w:t>
            </w:r>
            <w:r>
              <w:rPr>
                <w:rFonts w:hint="eastAsia" w:ascii="仿宋_GB2312" w:hAnsi="仿宋_GB2312" w:eastAsia="仿宋_GB2312" w:cs="仿宋_GB2312"/>
                <w:sz w:val="21"/>
                <w:szCs w:val="21"/>
                <w:lang w:eastAsia="zh-CN"/>
              </w:rPr>
              <w:t>上浮的，得0分。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r>
              <w:rPr>
                <w:rFonts w:hint="eastAsia" w:ascii="仿宋_GB2312" w:hAnsi="仿宋_GB2312" w:eastAsia="仿宋_GB2312" w:cs="仿宋_GB2312"/>
                <w:sz w:val="21"/>
                <w:szCs w:val="21"/>
                <w:lang w:eastAsia="zh-CN"/>
              </w:rPr>
              <w:t>分</w:t>
            </w:r>
          </w:p>
        </w:tc>
      </w:tr>
      <w:tr>
        <w:tblPrEx>
          <w:tblLayout w:type="fixed"/>
          <w:tblCellMar>
            <w:top w:w="0" w:type="dxa"/>
            <w:left w:w="0" w:type="dxa"/>
            <w:bottom w:w="0" w:type="dxa"/>
            <w:right w:w="0" w:type="dxa"/>
          </w:tblCellMar>
        </w:tblPrEx>
        <w:trPr>
          <w:trHeight w:val="1805"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认证情况</w:t>
            </w:r>
          </w:p>
          <w:p>
            <w:pPr>
              <w:pStyle w:val="39"/>
              <w:spacing w:before="125"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pacing w:val="-58"/>
                <w:sz w:val="21"/>
                <w:szCs w:val="21"/>
                <w:lang w:eastAsia="zh-CN"/>
              </w:rPr>
              <w:t xml:space="preserve"> </w:t>
            </w:r>
            <w:r>
              <w:rPr>
                <w:rFonts w:hint="eastAsia" w:ascii="仿宋_GB2312" w:hAnsi="仿宋_GB2312" w:eastAsia="仿宋_GB2312" w:cs="仿宋_GB2312"/>
                <w:sz w:val="21"/>
                <w:szCs w:val="21"/>
                <w:lang w:eastAsia="zh-CN"/>
              </w:rPr>
              <w:t>量</w:t>
            </w:r>
            <w:r>
              <w:rPr>
                <w:rFonts w:hint="eastAsia" w:ascii="仿宋_GB2312" w:hAnsi="仿宋_GB2312" w:eastAsia="仿宋_GB2312" w:cs="仿宋_GB2312"/>
                <w:spacing w:val="-56"/>
                <w:sz w:val="21"/>
                <w:szCs w:val="21"/>
                <w:lang w:eastAsia="zh-CN"/>
              </w:rPr>
              <w:t xml:space="preserve"> </w:t>
            </w:r>
            <w:r>
              <w:rPr>
                <w:rFonts w:hint="eastAsia" w:ascii="仿宋_GB2312" w:hAnsi="仿宋_GB2312" w:eastAsia="仿宋_GB2312" w:cs="仿宋_GB2312"/>
                <w:sz w:val="21"/>
                <w:szCs w:val="21"/>
                <w:lang w:eastAsia="zh-CN"/>
              </w:rPr>
              <w:t>管</w:t>
            </w:r>
            <w:r>
              <w:rPr>
                <w:rFonts w:hint="eastAsia" w:ascii="仿宋_GB2312" w:hAnsi="仿宋_GB2312" w:eastAsia="仿宋_GB2312" w:cs="仿宋_GB2312"/>
                <w:spacing w:val="-58"/>
                <w:sz w:val="21"/>
                <w:szCs w:val="21"/>
                <w:lang w:eastAsia="zh-CN"/>
              </w:rPr>
              <w:t xml:space="preserve"> </w:t>
            </w:r>
            <w:r>
              <w:rPr>
                <w:rFonts w:hint="eastAsia" w:ascii="仿宋_GB2312" w:hAnsi="仿宋_GB2312" w:eastAsia="仿宋_GB2312" w:cs="仿宋_GB2312"/>
                <w:sz w:val="21"/>
                <w:szCs w:val="21"/>
                <w:lang w:eastAsia="zh-CN"/>
              </w:rPr>
              <w:t>理</w:t>
            </w:r>
            <w:r>
              <w:rPr>
                <w:rFonts w:hint="eastAsia" w:ascii="仿宋_GB2312" w:hAnsi="仿宋_GB2312" w:eastAsia="仿宋_GB2312" w:cs="仿宋_GB2312"/>
                <w:spacing w:val="-56"/>
                <w:sz w:val="21"/>
                <w:szCs w:val="21"/>
                <w:lang w:eastAsia="zh-CN"/>
              </w:rPr>
              <w:t xml:space="preserve"> </w:t>
            </w:r>
            <w:r>
              <w:rPr>
                <w:rFonts w:hint="eastAsia" w:ascii="仿宋_GB2312" w:hAnsi="仿宋_GB2312" w:eastAsia="仿宋_GB2312" w:cs="仿宋_GB2312"/>
                <w:sz w:val="21"/>
                <w:szCs w:val="21"/>
                <w:lang w:eastAsia="zh-CN"/>
              </w:rPr>
              <w:t>体</w:t>
            </w:r>
            <w:r>
              <w:rPr>
                <w:rFonts w:hint="eastAsia" w:ascii="仿宋_GB2312" w:hAnsi="仿宋_GB2312" w:eastAsia="仿宋_GB2312" w:cs="仿宋_GB2312"/>
                <w:spacing w:val="-58"/>
                <w:sz w:val="21"/>
                <w:szCs w:val="21"/>
                <w:lang w:eastAsia="zh-CN"/>
              </w:rPr>
              <w:t xml:space="preserve"> </w:t>
            </w:r>
            <w:r>
              <w:rPr>
                <w:rFonts w:hint="eastAsia" w:ascii="仿宋_GB2312" w:hAnsi="仿宋_GB2312" w:eastAsia="仿宋_GB2312" w:cs="仿宋_GB2312"/>
                <w:sz w:val="21"/>
                <w:szCs w:val="21"/>
                <w:lang w:eastAsia="zh-CN"/>
              </w:rPr>
              <w:t>系</w:t>
            </w:r>
            <w:r>
              <w:rPr>
                <w:rFonts w:hint="eastAsia" w:ascii="仿宋_GB2312" w:hAnsi="仿宋_GB2312" w:eastAsia="仿宋_GB2312" w:cs="仿宋_GB2312"/>
                <w:spacing w:val="-56"/>
                <w:sz w:val="21"/>
                <w:szCs w:val="21"/>
                <w:lang w:eastAsia="zh-CN"/>
              </w:rPr>
              <w:t xml:space="preserve"> </w:t>
            </w:r>
            <w:r>
              <w:rPr>
                <w:rFonts w:hint="eastAsia" w:ascii="仿宋_GB2312" w:hAnsi="仿宋_GB2312" w:eastAsia="仿宋_GB2312" w:cs="仿宋_GB2312"/>
                <w:sz w:val="21"/>
                <w:szCs w:val="21"/>
                <w:lang w:eastAsia="zh-CN"/>
              </w:rPr>
              <w:t>认</w:t>
            </w:r>
            <w:r>
              <w:rPr>
                <w:rFonts w:hint="eastAsia" w:ascii="仿宋_GB2312" w:hAnsi="仿宋_GB2312" w:eastAsia="仿宋_GB2312" w:cs="仿宋_GB2312"/>
                <w:spacing w:val="-56"/>
                <w:sz w:val="21"/>
                <w:szCs w:val="21"/>
                <w:lang w:eastAsia="zh-CN"/>
              </w:rPr>
              <w:t xml:space="preserve"> </w:t>
            </w:r>
            <w:r>
              <w:rPr>
                <w:rFonts w:hint="eastAsia" w:ascii="仿宋_GB2312" w:hAnsi="仿宋_GB2312" w:eastAsia="仿宋_GB2312" w:cs="仿宋_GB2312"/>
                <w:sz w:val="21"/>
                <w:szCs w:val="21"/>
                <w:lang w:eastAsia="zh-CN"/>
              </w:rPr>
              <w:t>证</w:t>
            </w:r>
            <w:r>
              <w:rPr>
                <w:rFonts w:hint="eastAsia" w:ascii="仿宋_GB2312" w:hAnsi="仿宋_GB2312" w:eastAsia="仿宋_GB2312" w:cs="仿宋_GB2312"/>
                <w:spacing w:val="-58"/>
                <w:sz w:val="21"/>
                <w:szCs w:val="21"/>
                <w:lang w:eastAsia="zh-CN"/>
              </w:rPr>
              <w:t xml:space="preserve"> </w:t>
            </w:r>
            <w:r>
              <w:rPr>
                <w:rFonts w:hint="eastAsia" w:ascii="仿宋_GB2312" w:hAnsi="仿宋_GB2312" w:eastAsia="仿宋_GB2312" w:cs="仿宋_GB2312"/>
                <w:sz w:val="21"/>
                <w:szCs w:val="21"/>
                <w:lang w:eastAsia="zh-CN"/>
              </w:rPr>
              <w:t>证</w:t>
            </w:r>
            <w:r>
              <w:rPr>
                <w:rFonts w:hint="eastAsia" w:ascii="仿宋_GB2312" w:hAnsi="仿宋_GB2312" w:eastAsia="仿宋_GB2312" w:cs="仿宋_GB2312"/>
                <w:spacing w:val="-58"/>
                <w:sz w:val="21"/>
                <w:szCs w:val="21"/>
                <w:lang w:eastAsia="zh-CN"/>
              </w:rPr>
              <w:t xml:space="preserve"> </w:t>
            </w:r>
            <w:r>
              <w:rPr>
                <w:rFonts w:hint="eastAsia" w:ascii="仿宋_GB2312" w:hAnsi="仿宋_GB2312" w:eastAsia="仿宋_GB2312" w:cs="仿宋_GB2312"/>
                <w:sz w:val="21"/>
                <w:szCs w:val="21"/>
                <w:lang w:eastAsia="zh-CN"/>
              </w:rPr>
              <w:t>书</w:t>
            </w:r>
            <w:r>
              <w:rPr>
                <w:rFonts w:hint="eastAsia" w:ascii="仿宋_GB2312" w:hAnsi="仿宋_GB2312" w:eastAsia="仿宋_GB2312" w:cs="仿宋_GB2312"/>
                <w:spacing w:val="-56"/>
                <w:sz w:val="21"/>
                <w:szCs w:val="21"/>
                <w:lang w:eastAsia="zh-CN"/>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55"/>
                <w:sz w:val="21"/>
                <w:szCs w:val="21"/>
                <w:lang w:eastAsia="zh-CN"/>
              </w:rPr>
              <w:t xml:space="preserve"> </w:t>
            </w:r>
            <w:r>
              <w:rPr>
                <w:rFonts w:hint="eastAsia" w:ascii="仿宋_GB2312" w:hAnsi="仿宋_GB2312" w:eastAsia="仿宋_GB2312" w:cs="仿宋_GB2312"/>
                <w:sz w:val="21"/>
                <w:szCs w:val="21"/>
                <w:lang w:eastAsia="zh-CN"/>
              </w:rPr>
              <w:t>ISO9001或</w:t>
            </w:r>
            <w:r>
              <w:rPr>
                <w:rFonts w:hint="eastAsia" w:ascii="仿宋_GB2312" w:hAnsi="仿宋_GB2312" w:eastAsia="仿宋_GB2312" w:cs="仿宋_GB2312"/>
                <w:spacing w:val="-11"/>
                <w:sz w:val="21"/>
                <w:szCs w:val="21"/>
                <w:lang w:eastAsia="zh-CN"/>
              </w:rPr>
              <w:t xml:space="preserve">GB/T19001）； </w:t>
            </w:r>
          </w:p>
          <w:p>
            <w:pPr>
              <w:pStyle w:val="39"/>
              <w:spacing w:line="300" w:lineRule="exact"/>
              <w:ind w:firstLine="210" w:firstLineChars="100"/>
              <w:jc w:val="both"/>
              <w:rPr>
                <w:rFonts w:ascii="仿宋_GB2312" w:hAnsi="仿宋_GB2312" w:eastAsia="仿宋_GB2312" w:cs="仿宋_GB2312"/>
                <w:spacing w:val="-11"/>
                <w:sz w:val="21"/>
                <w:szCs w:val="21"/>
                <w:lang w:eastAsia="zh-CN"/>
              </w:rPr>
            </w:pPr>
            <w:r>
              <w:rPr>
                <w:rFonts w:hint="eastAsia" w:ascii="仿宋_GB2312" w:hAnsi="仿宋_GB2312" w:eastAsia="仿宋_GB2312" w:cs="仿宋_GB2312"/>
                <w:sz w:val="21"/>
                <w:szCs w:val="21"/>
                <w:lang w:eastAsia="zh-CN"/>
              </w:rPr>
              <w:t>环</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境</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管</w:t>
            </w:r>
            <w:r>
              <w:rPr>
                <w:rFonts w:hint="eastAsia" w:ascii="仿宋_GB2312" w:hAnsi="仿宋_GB2312" w:eastAsia="仿宋_GB2312" w:cs="仿宋_GB2312"/>
                <w:spacing w:val="-68"/>
                <w:sz w:val="21"/>
                <w:szCs w:val="21"/>
                <w:lang w:eastAsia="zh-CN"/>
              </w:rPr>
              <w:t xml:space="preserve"> </w:t>
            </w:r>
            <w:r>
              <w:rPr>
                <w:rFonts w:hint="eastAsia" w:ascii="仿宋_GB2312" w:hAnsi="仿宋_GB2312" w:eastAsia="仿宋_GB2312" w:cs="仿宋_GB2312"/>
                <w:sz w:val="21"/>
                <w:szCs w:val="21"/>
                <w:lang w:eastAsia="zh-CN"/>
              </w:rPr>
              <w:t>理</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体</w:t>
            </w:r>
            <w:r>
              <w:rPr>
                <w:rFonts w:hint="eastAsia" w:ascii="仿宋_GB2312" w:hAnsi="仿宋_GB2312" w:eastAsia="仿宋_GB2312" w:cs="仿宋_GB2312"/>
                <w:spacing w:val="-68"/>
                <w:sz w:val="21"/>
                <w:szCs w:val="21"/>
                <w:lang w:eastAsia="zh-CN"/>
              </w:rPr>
              <w:t xml:space="preserve"> </w:t>
            </w:r>
            <w:r>
              <w:rPr>
                <w:rFonts w:hint="eastAsia" w:ascii="仿宋_GB2312" w:hAnsi="仿宋_GB2312" w:eastAsia="仿宋_GB2312" w:cs="仿宋_GB2312"/>
                <w:sz w:val="21"/>
                <w:szCs w:val="21"/>
                <w:lang w:eastAsia="zh-CN"/>
              </w:rPr>
              <w:t>系</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认</w:t>
            </w:r>
            <w:r>
              <w:rPr>
                <w:rFonts w:hint="eastAsia" w:ascii="仿宋_GB2312" w:hAnsi="仿宋_GB2312" w:eastAsia="仿宋_GB2312" w:cs="仿宋_GB2312"/>
                <w:spacing w:val="-68"/>
                <w:sz w:val="21"/>
                <w:szCs w:val="21"/>
                <w:lang w:eastAsia="zh-CN"/>
              </w:rPr>
              <w:t xml:space="preserve"> </w:t>
            </w:r>
            <w:r>
              <w:rPr>
                <w:rFonts w:hint="eastAsia" w:ascii="仿宋_GB2312" w:hAnsi="仿宋_GB2312" w:eastAsia="仿宋_GB2312" w:cs="仿宋_GB2312"/>
                <w:sz w:val="21"/>
                <w:szCs w:val="21"/>
                <w:lang w:eastAsia="zh-CN"/>
              </w:rPr>
              <w:t>证</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证</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书</w:t>
            </w:r>
            <w:r>
              <w:rPr>
                <w:rFonts w:hint="eastAsia" w:ascii="仿宋_GB2312" w:hAnsi="仿宋_GB2312" w:eastAsia="仿宋_GB2312" w:cs="仿宋_GB2312"/>
                <w:spacing w:val="-66"/>
                <w:sz w:val="21"/>
                <w:szCs w:val="21"/>
                <w:lang w:eastAsia="zh-CN"/>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62"/>
                <w:sz w:val="21"/>
                <w:szCs w:val="21"/>
                <w:lang w:eastAsia="zh-CN"/>
              </w:rPr>
              <w:t xml:space="preserve"> </w:t>
            </w:r>
            <w:r>
              <w:rPr>
                <w:rFonts w:hint="eastAsia" w:ascii="仿宋_GB2312" w:hAnsi="仿宋_GB2312" w:eastAsia="仿宋_GB2312" w:cs="仿宋_GB2312"/>
                <w:sz w:val="21"/>
                <w:szCs w:val="21"/>
                <w:lang w:eastAsia="zh-CN"/>
              </w:rPr>
              <w:t>ISO14001或</w:t>
            </w:r>
            <w:r>
              <w:rPr>
                <w:rFonts w:hint="eastAsia" w:ascii="仿宋_GB2312" w:hAnsi="仿宋_GB2312" w:eastAsia="仿宋_GB2312" w:cs="仿宋_GB2312"/>
                <w:spacing w:val="-11"/>
                <w:sz w:val="21"/>
                <w:szCs w:val="21"/>
                <w:lang w:eastAsia="zh-CN"/>
              </w:rPr>
              <w:t>GB/T24001）；</w:t>
            </w:r>
          </w:p>
          <w:p>
            <w:pPr>
              <w:pStyle w:val="39"/>
              <w:spacing w:line="30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职业健康安全管理体系认证证书（OHSAS18001</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或</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pacing w:val="-11"/>
                <w:sz w:val="21"/>
                <w:szCs w:val="21"/>
                <w:lang w:eastAsia="zh-CN"/>
              </w:rPr>
              <w:t xml:space="preserve">GB/T28001）； </w:t>
            </w:r>
          </w:p>
          <w:p>
            <w:pPr>
              <w:pStyle w:val="39"/>
              <w:spacing w:line="30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信息安全管理体系认证证书</w:t>
            </w:r>
            <w:r>
              <w:rPr>
                <w:rFonts w:hint="eastAsia" w:ascii="仿宋_GB2312" w:hAnsi="仿宋_GB2312" w:eastAsia="仿宋_GB2312" w:cs="仿宋_GB2312"/>
                <w:spacing w:val="-15"/>
                <w:sz w:val="21"/>
                <w:szCs w:val="21"/>
                <w:lang w:eastAsia="zh-CN"/>
              </w:rPr>
              <w:t xml:space="preserve">（ISO/IEC27001）。 </w:t>
            </w:r>
          </w:p>
          <w:p>
            <w:pPr>
              <w:pStyle w:val="39"/>
              <w:spacing w:before="108" w:line="30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每一项有效认证，得</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分，最高得</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spacing w:val="-60"/>
                <w:sz w:val="21"/>
                <w:szCs w:val="21"/>
                <w:lang w:eastAsia="zh-CN"/>
              </w:rPr>
              <w:t xml:space="preserve"> </w:t>
            </w:r>
            <w:r>
              <w:rPr>
                <w:rFonts w:hint="eastAsia" w:ascii="仿宋_GB2312" w:hAnsi="仿宋_GB2312" w:eastAsia="仿宋_GB2312" w:cs="仿宋_GB2312"/>
                <w:sz w:val="21"/>
                <w:szCs w:val="21"/>
                <w:lang w:eastAsia="zh-CN"/>
              </w:rPr>
              <w:t>分（提供证明材料，否则不得分</w:t>
            </w:r>
            <w:r>
              <w:rPr>
                <w:rFonts w:hint="eastAsia" w:ascii="仿宋_GB2312" w:hAnsi="仿宋_GB2312" w:eastAsia="仿宋_GB2312" w:cs="仿宋_GB2312"/>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12" w:line="300" w:lineRule="exact"/>
              <w:jc w:val="both"/>
              <w:rPr>
                <w:rFonts w:ascii="仿宋_GB2312" w:hAnsi="仿宋_GB2312" w:eastAsia="仿宋_GB2312" w:cs="仿宋_GB2312"/>
                <w:b/>
                <w:bCs/>
                <w:sz w:val="21"/>
                <w:szCs w:val="21"/>
                <w:lang w:eastAsia="zh-CN"/>
              </w:rPr>
            </w:pPr>
          </w:p>
          <w:p>
            <w:pPr>
              <w:pStyle w:val="39"/>
              <w:spacing w:line="300" w:lineRule="exact"/>
              <w:ind w:left="27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161" w:hRule="exact"/>
        </w:trPr>
        <w:tc>
          <w:tcPr>
            <w:tcW w:w="1997" w:type="dxa"/>
            <w:gridSpan w:val="2"/>
            <w:tcBorders>
              <w:top w:val="single" w:color="000000" w:sz="4" w:space="0"/>
              <w:left w:val="single" w:color="000000" w:sz="4" w:space="0"/>
              <w:bottom w:val="single" w:color="auto" w:sz="4" w:space="0"/>
              <w:right w:val="single" w:color="000000" w:sz="4" w:space="0"/>
            </w:tcBorders>
            <w:vAlign w:val="center"/>
          </w:tcPr>
          <w:p>
            <w:pPr>
              <w:pStyle w:val="39"/>
              <w:spacing w:before="127" w:line="30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企业荣誉</w:t>
            </w:r>
          </w:p>
          <w:p>
            <w:pPr>
              <w:pStyle w:val="39"/>
              <w:spacing w:before="125" w:line="30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（1分）</w:t>
            </w:r>
          </w:p>
        </w:tc>
        <w:tc>
          <w:tcPr>
            <w:tcW w:w="6395" w:type="dxa"/>
            <w:tcBorders>
              <w:top w:val="single" w:color="000000" w:sz="4" w:space="0"/>
              <w:left w:val="single" w:color="000000" w:sz="4" w:space="0"/>
              <w:bottom w:val="single" w:color="auto" w:sz="4" w:space="0"/>
              <w:right w:val="single" w:color="000000" w:sz="4" w:space="0"/>
            </w:tcBorders>
            <w:vAlign w:val="center"/>
          </w:tcPr>
          <w:p>
            <w:pPr>
              <w:pStyle w:val="39"/>
              <w:spacing w:before="72" w:line="30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获得过国家印刷示范企业称号的，得1分（提供证明材料</w:t>
            </w:r>
            <w:r>
              <w:rPr>
                <w:rFonts w:hint="eastAsia" w:ascii="仿宋_GB2312" w:hAnsi="仿宋_GB2312" w:eastAsia="仿宋_GB2312" w:cs="仿宋_GB2312"/>
                <w:sz w:val="21"/>
                <w:szCs w:val="21"/>
              </w:rPr>
              <w:t>）</w:t>
            </w:r>
          </w:p>
        </w:tc>
        <w:tc>
          <w:tcPr>
            <w:tcW w:w="867" w:type="dxa"/>
            <w:tcBorders>
              <w:top w:val="single" w:color="000000" w:sz="4" w:space="0"/>
              <w:left w:val="single" w:color="000000" w:sz="4" w:space="0"/>
              <w:bottom w:val="single" w:color="auto" w:sz="4" w:space="0"/>
              <w:right w:val="single" w:color="000000" w:sz="4" w:space="0"/>
            </w:tcBorders>
            <w:vAlign w:val="center"/>
          </w:tcPr>
          <w:p>
            <w:pPr>
              <w:pStyle w:val="39"/>
              <w:spacing w:line="300" w:lineRule="exact"/>
              <w:ind w:left="278"/>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2028" w:hRule="exact"/>
        </w:trPr>
        <w:tc>
          <w:tcPr>
            <w:tcW w:w="1997" w:type="dxa"/>
            <w:gridSpan w:val="2"/>
            <w:tcBorders>
              <w:top w:val="single" w:color="auto" w:sz="4" w:space="0"/>
              <w:left w:val="single" w:color="000000" w:sz="4" w:space="0"/>
              <w:bottom w:val="single" w:color="000000" w:sz="4" w:space="0"/>
              <w:right w:val="single" w:color="000000" w:sz="4" w:space="0"/>
            </w:tcBorders>
            <w:vAlign w:val="center"/>
          </w:tcPr>
          <w:p>
            <w:pPr>
              <w:pStyle w:val="39"/>
              <w:spacing w:before="127" w:line="30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历史</w:t>
            </w:r>
            <w:r>
              <w:rPr>
                <w:rFonts w:hint="eastAsia" w:ascii="仿宋_GB2312" w:hAnsi="仿宋_GB2312" w:eastAsia="仿宋_GB2312" w:cs="仿宋_GB2312"/>
                <w:sz w:val="21"/>
                <w:szCs w:val="21"/>
              </w:rPr>
              <w:t>业绩</w:t>
            </w:r>
          </w:p>
          <w:p>
            <w:pPr>
              <w:pStyle w:val="39"/>
              <w:spacing w:before="127" w:line="30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lang w:eastAsia="zh-CN"/>
              </w:rPr>
              <w:t>分）</w:t>
            </w:r>
          </w:p>
        </w:tc>
        <w:tc>
          <w:tcPr>
            <w:tcW w:w="6395" w:type="dxa"/>
            <w:tcBorders>
              <w:top w:val="single" w:color="auto" w:sz="4" w:space="0"/>
              <w:left w:val="single" w:color="000000" w:sz="4" w:space="0"/>
              <w:bottom w:val="single" w:color="000000" w:sz="4" w:space="0"/>
              <w:right w:val="single" w:color="000000" w:sz="4" w:space="0"/>
            </w:tcBorders>
            <w:vAlign w:val="center"/>
          </w:tcPr>
          <w:p>
            <w:pPr>
              <w:pStyle w:val="39"/>
              <w:spacing w:before="125" w:line="300" w:lineRule="exact"/>
              <w:ind w:left="103"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1.近3年（2018年1月至今），承接过中国水利水电出版社</w:t>
            </w:r>
            <w:r>
              <w:rPr>
                <w:rFonts w:ascii="仿宋_GB2312" w:hAnsi="仿宋_GB2312" w:eastAsia="仿宋_GB2312" w:cs="仿宋_GB2312"/>
                <w:sz w:val="21"/>
                <w:szCs w:val="21"/>
                <w:lang w:eastAsia="zh-CN"/>
              </w:rPr>
              <w:t>重点图书</w:t>
            </w:r>
            <w:r>
              <w:rPr>
                <w:rFonts w:hint="eastAsia" w:ascii="仿宋_GB2312" w:hAnsi="仿宋_GB2312" w:eastAsia="仿宋_GB2312" w:cs="仿宋_GB2312"/>
                <w:sz w:val="21"/>
                <w:szCs w:val="21"/>
                <w:lang w:eastAsia="zh-CN"/>
              </w:rPr>
              <w:t>印制任务的，根据品种多少得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lang w:eastAsia="zh-CN"/>
              </w:rPr>
              <w:t>分；</w:t>
            </w:r>
          </w:p>
          <w:p>
            <w:pPr>
              <w:pStyle w:val="39"/>
              <w:spacing w:before="72" w:line="300" w:lineRule="exact"/>
              <w:ind w:left="103"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2.近3年（2018年1月至今），未承接过中国水利水电出版社</w:t>
            </w:r>
            <w:r>
              <w:rPr>
                <w:rFonts w:ascii="仿宋_GB2312" w:hAnsi="仿宋_GB2312" w:eastAsia="仿宋_GB2312" w:cs="仿宋_GB2312"/>
                <w:sz w:val="21"/>
                <w:szCs w:val="21"/>
                <w:lang w:eastAsia="zh-CN"/>
              </w:rPr>
              <w:t>图书</w:t>
            </w:r>
            <w:r>
              <w:rPr>
                <w:rFonts w:hint="eastAsia" w:ascii="仿宋_GB2312" w:hAnsi="仿宋_GB2312" w:eastAsia="仿宋_GB2312" w:cs="仿宋_GB2312"/>
                <w:sz w:val="21"/>
                <w:szCs w:val="21"/>
                <w:lang w:eastAsia="zh-CN"/>
              </w:rPr>
              <w:t>印制任务，只承接过</w:t>
            </w:r>
            <w:r>
              <w:rPr>
                <w:rFonts w:ascii="仿宋_GB2312" w:hAnsi="仿宋_GB2312" w:eastAsia="仿宋_GB2312" w:cs="仿宋_GB2312"/>
                <w:sz w:val="21"/>
                <w:szCs w:val="21"/>
                <w:lang w:eastAsia="zh-CN"/>
              </w:rPr>
              <w:t>其他出版社图书</w:t>
            </w:r>
            <w:r>
              <w:rPr>
                <w:rFonts w:hint="eastAsia" w:ascii="仿宋_GB2312" w:hAnsi="仿宋_GB2312" w:eastAsia="仿宋_GB2312" w:cs="仿宋_GB2312"/>
                <w:sz w:val="21"/>
                <w:szCs w:val="21"/>
                <w:lang w:eastAsia="zh-CN"/>
              </w:rPr>
              <w:t>印制任务的，根据品种得1～</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分（提供印单或其他有效证明）</w:t>
            </w:r>
          </w:p>
        </w:tc>
        <w:tc>
          <w:tcPr>
            <w:tcW w:w="867" w:type="dxa"/>
            <w:tcBorders>
              <w:top w:val="single" w:color="auto" w:sz="4" w:space="0"/>
              <w:left w:val="single" w:color="000000" w:sz="4" w:space="0"/>
              <w:bottom w:val="single" w:color="000000" w:sz="4" w:space="0"/>
              <w:right w:val="single" w:color="000000" w:sz="4" w:space="0"/>
            </w:tcBorders>
            <w:vAlign w:val="center"/>
          </w:tcPr>
          <w:p>
            <w:pPr>
              <w:pStyle w:val="39"/>
              <w:spacing w:line="300" w:lineRule="exact"/>
              <w:ind w:left="278"/>
              <w:jc w:val="both"/>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lang w:eastAsia="zh-CN"/>
              </w:rPr>
              <w:t>分</w:t>
            </w:r>
          </w:p>
        </w:tc>
      </w:tr>
      <w:tr>
        <w:tblPrEx>
          <w:tblLayout w:type="fixed"/>
          <w:tblCellMar>
            <w:top w:w="0" w:type="dxa"/>
            <w:left w:w="0" w:type="dxa"/>
            <w:bottom w:w="0" w:type="dxa"/>
            <w:right w:w="0" w:type="dxa"/>
          </w:tblCellMar>
        </w:tblPrEx>
        <w:trPr>
          <w:trHeight w:val="1340"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368"/>
              </w:tabs>
              <w:spacing w:line="30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财务及经营情况</w:t>
            </w:r>
          </w:p>
          <w:p>
            <w:pPr>
              <w:pStyle w:val="39"/>
              <w:spacing w:before="127" w:line="300" w:lineRule="exact"/>
              <w:ind w:firstLine="630" w:firstLineChars="3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分）</w:t>
            </w:r>
          </w:p>
        </w:tc>
        <w:tc>
          <w:tcPr>
            <w:tcW w:w="6395"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bCs/>
                <w:szCs w:val="21"/>
              </w:rPr>
              <w:t>近三年生产经营情况：良好</w:t>
            </w:r>
            <w:r>
              <w:rPr>
                <w:rFonts w:hint="eastAsia" w:ascii="仿宋_GB2312" w:hAnsi="仿宋_GB2312" w:eastAsia="仿宋_GB2312" w:cs="仿宋_GB2312"/>
                <w:bCs/>
                <w:szCs w:val="21"/>
                <w:lang w:val="en-US" w:eastAsia="zh-CN"/>
              </w:rPr>
              <w:t>4</w:t>
            </w:r>
            <w:r>
              <w:rPr>
                <w:rFonts w:hint="eastAsia" w:ascii="仿宋_GB2312" w:hAnsi="仿宋_GB2312" w:eastAsia="仿宋_GB2312" w:cs="仿宋_GB2312"/>
                <w:bCs/>
                <w:szCs w:val="21"/>
              </w:rPr>
              <w:t>分，一般1</w:t>
            </w:r>
            <w:r>
              <w:rPr>
                <w:rFonts w:hint="eastAsia" w:ascii="仿宋_GB2312" w:hAnsi="仿宋_GB2312" w:eastAsia="仿宋_GB2312" w:cs="仿宋_GB2312"/>
                <w:szCs w:val="21"/>
              </w:rPr>
              <w:t>～</w:t>
            </w:r>
            <w:r>
              <w:rPr>
                <w:rFonts w:hint="eastAsia" w:ascii="仿宋_GB2312" w:hAnsi="仿宋_GB2312" w:eastAsia="仿宋_GB2312" w:cs="仿宋_GB2312"/>
                <w:bCs/>
                <w:szCs w:val="21"/>
                <w:lang w:val="en-US" w:eastAsia="zh-CN"/>
              </w:rPr>
              <w:t>3</w:t>
            </w:r>
            <w:r>
              <w:rPr>
                <w:rFonts w:hint="eastAsia" w:ascii="仿宋_GB2312" w:hAnsi="仿宋_GB2312" w:eastAsia="仿宋_GB2312" w:cs="仿宋_GB2312"/>
                <w:bCs/>
                <w:szCs w:val="21"/>
              </w:rPr>
              <w:t>分，差0分</w:t>
            </w:r>
            <w:r>
              <w:rPr>
                <w:rFonts w:hint="eastAsia" w:ascii="仿宋_GB2312" w:hAnsi="仿宋_GB2312" w:eastAsia="仿宋_GB2312" w:cs="仿宋_GB2312"/>
                <w:szCs w:val="21"/>
              </w:rPr>
              <w:t>（提供近三年财务报表或经第三方会计师事务所审计的财务审计报告以及</w:t>
            </w:r>
            <w:r>
              <w:rPr>
                <w:rFonts w:hint="eastAsia" w:ascii="仿宋_GB2312" w:hAnsi="仿宋_GB2312" w:eastAsia="仿宋_GB2312" w:cs="仿宋_GB2312"/>
                <w:bCs/>
                <w:szCs w:val="21"/>
              </w:rPr>
              <w:t>收入分析说明）</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6" w:line="300" w:lineRule="exact"/>
              <w:jc w:val="center"/>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510" w:hRule="exact"/>
        </w:trPr>
        <w:tc>
          <w:tcPr>
            <w:tcW w:w="940" w:type="dxa"/>
            <w:vMerge w:val="restart"/>
            <w:tcBorders>
              <w:top w:val="single" w:color="000000" w:sz="4" w:space="0"/>
              <w:left w:val="single" w:color="000000" w:sz="4" w:space="0"/>
              <w:right w:val="single" w:color="auto" w:sz="4" w:space="0"/>
            </w:tcBorders>
            <w:vAlign w:val="center"/>
          </w:tcPr>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获</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奖      情</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况</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（6分）</w:t>
            </w:r>
          </w:p>
        </w:tc>
        <w:tc>
          <w:tcPr>
            <w:tcW w:w="1057" w:type="dxa"/>
            <w:tcBorders>
              <w:top w:val="single" w:color="000000" w:sz="4" w:space="0"/>
              <w:left w:val="single" w:color="auto" w:sz="4" w:space="0"/>
              <w:bottom w:val="single" w:color="000000" w:sz="4" w:space="0"/>
              <w:right w:val="single" w:color="000000" w:sz="4" w:space="0"/>
            </w:tcBorders>
            <w:vAlign w:val="center"/>
          </w:tcPr>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获奖</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6395" w:type="dxa"/>
            <w:tcBorders>
              <w:top w:val="single" w:color="000000" w:sz="4" w:space="0"/>
              <w:left w:val="single" w:color="000000" w:sz="4" w:space="0"/>
              <w:bottom w:val="single" w:color="000000" w:sz="4" w:space="0"/>
              <w:right w:val="single" w:color="000000" w:sz="4" w:space="0"/>
            </w:tcBorders>
            <w:vAlign w:val="center"/>
          </w:tcPr>
          <w:p>
            <w:pPr>
              <w:tabs>
                <w:tab w:val="left" w:pos="1368"/>
              </w:tabs>
              <w:spacing w:line="24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投标人近三年内获得的印刷、装订相关表彰奖励情况，包括国家或省部级新闻出版管理机构所颁发的奖项，省部级以上印刷技能考核、比赛团体奖：每一奖项得0.5分，最高得3分（提供证明材料）</w:t>
            </w:r>
          </w:p>
          <w:p>
            <w:pPr>
              <w:tabs>
                <w:tab w:val="left" w:pos="1368"/>
              </w:tabs>
              <w:spacing w:line="240" w:lineRule="exact"/>
              <w:rPr>
                <w:rFonts w:ascii="仿宋_GB2312" w:hAnsi="仿宋_GB2312" w:eastAsia="仿宋_GB2312" w:cs="仿宋_GB2312"/>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6"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3分</w:t>
            </w:r>
          </w:p>
        </w:tc>
      </w:tr>
      <w:tr>
        <w:tblPrEx>
          <w:tblLayout w:type="fixed"/>
          <w:tblCellMar>
            <w:top w:w="0" w:type="dxa"/>
            <w:left w:w="0" w:type="dxa"/>
            <w:bottom w:w="0" w:type="dxa"/>
            <w:right w:w="0" w:type="dxa"/>
          </w:tblCellMar>
        </w:tblPrEx>
        <w:trPr>
          <w:trHeight w:val="1195" w:hRule="exact"/>
        </w:trPr>
        <w:tc>
          <w:tcPr>
            <w:tcW w:w="940" w:type="dxa"/>
            <w:vMerge w:val="continue"/>
            <w:tcBorders>
              <w:left w:val="single" w:color="000000" w:sz="4" w:space="0"/>
              <w:bottom w:val="single" w:color="000000" w:sz="4" w:space="0"/>
              <w:right w:val="single" w:color="auto" w:sz="4" w:space="0"/>
            </w:tcBorders>
            <w:vAlign w:val="center"/>
          </w:tcPr>
          <w:p>
            <w:pPr>
              <w:tabs>
                <w:tab w:val="left" w:pos="1368"/>
              </w:tabs>
              <w:spacing w:line="240" w:lineRule="exact"/>
              <w:rPr>
                <w:rFonts w:ascii="仿宋_GB2312" w:hAnsi="仿宋_GB2312" w:eastAsia="仿宋_GB2312" w:cs="仿宋_GB2312"/>
                <w:szCs w:val="21"/>
              </w:rPr>
            </w:pPr>
          </w:p>
        </w:tc>
        <w:tc>
          <w:tcPr>
            <w:tcW w:w="1057" w:type="dxa"/>
            <w:tcBorders>
              <w:top w:val="single" w:color="000000" w:sz="4" w:space="0"/>
              <w:left w:val="single" w:color="auto" w:sz="4" w:space="0"/>
              <w:bottom w:val="single" w:color="000000" w:sz="4" w:space="0"/>
              <w:right w:val="single" w:color="000000" w:sz="4" w:space="0"/>
            </w:tcBorders>
            <w:vAlign w:val="center"/>
          </w:tcPr>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获奖</w:t>
            </w:r>
          </w:p>
          <w:p>
            <w:pPr>
              <w:tabs>
                <w:tab w:val="left" w:pos="1368"/>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情况</w:t>
            </w:r>
          </w:p>
        </w:tc>
        <w:tc>
          <w:tcPr>
            <w:tcW w:w="6395" w:type="dxa"/>
            <w:tcBorders>
              <w:top w:val="single" w:color="000000" w:sz="4" w:space="0"/>
              <w:left w:val="single" w:color="000000" w:sz="4" w:space="0"/>
              <w:bottom w:val="single" w:color="000000" w:sz="4" w:space="0"/>
              <w:right w:val="single" w:color="000000" w:sz="4" w:space="0"/>
            </w:tcBorders>
            <w:vAlign w:val="center"/>
          </w:tcPr>
          <w:p>
            <w:pPr>
              <w:tabs>
                <w:tab w:val="left" w:pos="1368"/>
              </w:tabs>
              <w:spacing w:line="24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投标人近三年内获得省级以上非业务类奖项：每一奖项得0.5分，最高得3分（提供证明材料）</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6"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3分</w:t>
            </w:r>
          </w:p>
        </w:tc>
      </w:tr>
      <w:tr>
        <w:tblPrEx>
          <w:tblLayout w:type="fixed"/>
          <w:tblCellMar>
            <w:top w:w="0" w:type="dxa"/>
            <w:left w:w="0" w:type="dxa"/>
            <w:bottom w:w="0" w:type="dxa"/>
            <w:right w:w="0" w:type="dxa"/>
          </w:tblCellMar>
        </w:tblPrEx>
        <w:trPr>
          <w:trHeight w:val="850" w:hRule="exact"/>
        </w:trPr>
        <w:tc>
          <w:tcPr>
            <w:tcW w:w="1997" w:type="dxa"/>
            <w:gridSpan w:val="2"/>
            <w:tcBorders>
              <w:top w:val="single" w:color="000000" w:sz="4" w:space="0"/>
              <w:left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评价因素</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ind w:left="117"/>
              <w:jc w:val="center"/>
              <w:rPr>
                <w:rFonts w:ascii="仿宋_GB2312" w:hAnsi="仿宋_GB2312" w:eastAsia="仿宋_GB2312" w:cs="仿宋_GB2312"/>
                <w:sz w:val="21"/>
                <w:szCs w:val="21"/>
                <w:lang w:eastAsia="zh-CN"/>
              </w:rPr>
            </w:pPr>
            <w:r>
              <w:rPr>
                <w:rFonts w:hint="eastAsia" w:ascii="仿宋_GB2312" w:hAnsi="仿宋_GB2312" w:eastAsia="仿宋_GB2312" w:cs="仿宋_GB2312"/>
                <w:b/>
                <w:bCs/>
                <w:sz w:val="21"/>
                <w:szCs w:val="21"/>
              </w:rPr>
              <w:t>评价标准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b/>
                <w:bCs/>
                <w:sz w:val="21"/>
                <w:szCs w:val="21"/>
              </w:rPr>
              <w:t>分值上限</w:t>
            </w:r>
          </w:p>
        </w:tc>
      </w:tr>
      <w:tr>
        <w:tblPrEx>
          <w:tblLayout w:type="fixed"/>
          <w:tblCellMar>
            <w:top w:w="0" w:type="dxa"/>
            <w:left w:w="0" w:type="dxa"/>
            <w:bottom w:w="0" w:type="dxa"/>
            <w:right w:w="0" w:type="dxa"/>
          </w:tblCellMar>
        </w:tblPrEx>
        <w:trPr>
          <w:trHeight w:val="1383" w:hRule="exact"/>
        </w:trPr>
        <w:tc>
          <w:tcPr>
            <w:tcW w:w="940" w:type="dxa"/>
            <w:vMerge w:val="restart"/>
            <w:tcBorders>
              <w:top w:val="single" w:color="000000" w:sz="4" w:space="0"/>
              <w:left w:val="single" w:color="000000" w:sz="4" w:space="0"/>
              <w:right w:val="single" w:color="000000" w:sz="4" w:space="0"/>
            </w:tcBorders>
            <w:vAlign w:val="center"/>
          </w:tcPr>
          <w:p>
            <w:pPr>
              <w:pStyle w:val="39"/>
              <w:spacing w:line="240" w:lineRule="exact"/>
              <w:ind w:right="11"/>
              <w:jc w:val="center"/>
              <w:rPr>
                <w:rFonts w:ascii="仿宋_GB2312" w:hAnsi="仿宋_GB2312" w:eastAsia="仿宋_GB2312" w:cs="仿宋_GB2312"/>
                <w:sz w:val="21"/>
                <w:szCs w:val="21"/>
              </w:rPr>
            </w:pPr>
          </w:p>
          <w:p>
            <w:pPr>
              <w:pStyle w:val="39"/>
              <w:spacing w:line="240" w:lineRule="exact"/>
              <w:ind w:right="11"/>
              <w:jc w:val="center"/>
              <w:rPr>
                <w:rFonts w:ascii="仿宋_GB2312" w:hAnsi="仿宋_GB2312" w:eastAsia="仿宋_GB2312" w:cs="仿宋_GB2312"/>
                <w:sz w:val="21"/>
                <w:szCs w:val="21"/>
              </w:rPr>
            </w:pPr>
          </w:p>
          <w:p>
            <w:pPr>
              <w:pStyle w:val="39"/>
              <w:spacing w:line="240" w:lineRule="exact"/>
              <w:ind w:right="11"/>
              <w:jc w:val="center"/>
              <w:rPr>
                <w:rFonts w:ascii="仿宋_GB2312" w:hAnsi="仿宋_GB2312" w:eastAsia="仿宋_GB2312" w:cs="仿宋_GB2312"/>
                <w:sz w:val="21"/>
                <w:szCs w:val="21"/>
              </w:rPr>
            </w:pPr>
          </w:p>
          <w:p>
            <w:pPr>
              <w:pStyle w:val="39"/>
              <w:spacing w:line="240" w:lineRule="exact"/>
              <w:ind w:right="11"/>
              <w:jc w:val="center"/>
              <w:rPr>
                <w:rFonts w:ascii="仿宋_GB2312" w:hAnsi="仿宋_GB2312" w:eastAsia="仿宋_GB2312" w:cs="仿宋_GB2312"/>
                <w:sz w:val="21"/>
                <w:szCs w:val="21"/>
              </w:rPr>
            </w:pP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设</w:t>
            </w: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w:t>
            </w: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保</w:t>
            </w: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障</w:t>
            </w: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能</w:t>
            </w: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力</w:t>
            </w:r>
          </w:p>
          <w:p>
            <w:pPr>
              <w:pStyle w:val="39"/>
              <w:spacing w:line="240" w:lineRule="exact"/>
              <w:ind w:right="11"/>
              <w:jc w:val="center"/>
              <w:rPr>
                <w:rFonts w:ascii="仿宋_GB2312" w:hAnsi="仿宋_GB2312" w:eastAsia="仿宋_GB2312" w:cs="仿宋_GB2312"/>
                <w:sz w:val="21"/>
                <w:szCs w:val="21"/>
              </w:rPr>
            </w:pPr>
          </w:p>
          <w:p>
            <w:pPr>
              <w:pStyle w:val="39"/>
              <w:spacing w:line="240" w:lineRule="exact"/>
              <w:ind w:right="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169"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印前设备</w:t>
            </w:r>
          </w:p>
          <w:p>
            <w:pPr>
              <w:pStyle w:val="39"/>
              <w:spacing w:before="46" w:line="240" w:lineRule="exact"/>
              <w:ind w:left="180"/>
              <w:jc w:val="center"/>
              <w:rPr>
                <w:rFonts w:ascii="仿宋_GB2312" w:hAnsi="仿宋_GB2312" w:eastAsia="仿宋_GB2312" w:cs="仿宋_GB2312"/>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9" w:line="240" w:lineRule="exact"/>
              <w:ind w:right="99"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光敏型CTP、热敏型CTP制版设备均有，得6分</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只有一种设备，得2分</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没有，得0 分（提供证明材料）</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6</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025"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46"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印刷设备</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9" w:line="240" w:lineRule="exact"/>
              <w:ind w:right="99"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至少有五台印刷设备，基准分</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分。数量五台以上在</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分基础上累计计分，每增加一台加0.5 分，最高加2分（提供设备明细表，内容包括设备名称、台数和生产日期等）</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453"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p>
          <w:p>
            <w:pPr>
              <w:pStyle w:val="39"/>
              <w:spacing w:line="240" w:lineRule="exact"/>
              <w:ind w:left="22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装订设备</w:t>
            </w:r>
          </w:p>
          <w:p>
            <w:pPr>
              <w:pStyle w:val="39"/>
              <w:spacing w:before="46" w:line="240" w:lineRule="exact"/>
              <w:ind w:left="180"/>
              <w:jc w:val="center"/>
              <w:rPr>
                <w:rFonts w:ascii="仿宋_GB2312" w:hAnsi="仿宋_GB2312" w:eastAsia="仿宋_GB2312" w:cs="仿宋_GB2312"/>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9" w:line="240" w:lineRule="exact"/>
              <w:ind w:right="99"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1.至少有一台胶装联动线及两台折页机，基准分</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分；</w:t>
            </w:r>
          </w:p>
          <w:p>
            <w:pPr>
              <w:pStyle w:val="39"/>
              <w:spacing w:before="79" w:line="240" w:lineRule="exact"/>
              <w:ind w:right="99"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2.胶装或骑马订装联动线每增加一条加1分，最高加</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分；</w:t>
            </w:r>
          </w:p>
          <w:p>
            <w:pPr>
              <w:pStyle w:val="39"/>
              <w:spacing w:before="79" w:line="240" w:lineRule="exact"/>
              <w:ind w:right="99"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3.拥有精装联动线的加1分。 </w:t>
            </w:r>
          </w:p>
          <w:p>
            <w:pPr>
              <w:pStyle w:val="39"/>
              <w:spacing w:before="79" w:line="240" w:lineRule="exact"/>
              <w:ind w:right="99"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提供设备明细表（内容包括设备名称、台数和生产日期等）</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035" w:hRule="exact"/>
        </w:trPr>
        <w:tc>
          <w:tcPr>
            <w:tcW w:w="940"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8" w:line="240" w:lineRule="exact"/>
              <w:jc w:val="center"/>
              <w:rPr>
                <w:rFonts w:ascii="仿宋_GB2312" w:hAnsi="仿宋_GB2312" w:eastAsia="仿宋_GB2312" w:cs="仿宋_GB2312"/>
                <w:sz w:val="21"/>
                <w:szCs w:val="21"/>
              </w:rPr>
            </w:pPr>
          </w:p>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辅助设备</w:t>
            </w:r>
          </w:p>
          <w:p>
            <w:pPr>
              <w:pStyle w:val="39"/>
              <w:spacing w:before="46" w:line="240" w:lineRule="exact"/>
              <w:ind w:left="180"/>
              <w:jc w:val="center"/>
              <w:rPr>
                <w:rFonts w:ascii="仿宋_GB2312" w:hAnsi="仿宋_GB2312" w:eastAsia="仿宋_GB2312" w:cs="仿宋_GB2312"/>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具有勒口机、锁线机、覆膜机、塑封机等，每台计 0.5 分，最高得 2分。与印刷装订工艺必然相关的设备不计，如三面刀、打包机等（提供设备明细表，内容包括设备名称、台数和生产日期等）</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8" w:line="240" w:lineRule="exact"/>
              <w:jc w:val="center"/>
              <w:rPr>
                <w:rFonts w:ascii="仿宋_GB2312" w:hAnsi="仿宋_GB2312" w:eastAsia="仿宋_GB2312" w:cs="仿宋_GB2312"/>
                <w:sz w:val="21"/>
                <w:szCs w:val="21"/>
                <w:lang w:eastAsia="zh-CN"/>
              </w:rPr>
            </w:pPr>
          </w:p>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p>
            <w:pPr>
              <w:pStyle w:val="39"/>
              <w:spacing w:before="46" w:line="240" w:lineRule="exact"/>
              <w:ind w:left="100"/>
              <w:jc w:val="center"/>
              <w:rPr>
                <w:rFonts w:ascii="仿宋_GB2312" w:hAnsi="仿宋_GB2312" w:eastAsia="仿宋_GB2312" w:cs="仿宋_GB2312"/>
                <w:sz w:val="21"/>
                <w:szCs w:val="21"/>
              </w:rPr>
            </w:pPr>
          </w:p>
        </w:tc>
      </w:tr>
      <w:tr>
        <w:tblPrEx>
          <w:tblLayout w:type="fixed"/>
          <w:tblCellMar>
            <w:top w:w="0" w:type="dxa"/>
            <w:left w:w="0" w:type="dxa"/>
            <w:bottom w:w="0" w:type="dxa"/>
            <w:right w:w="0" w:type="dxa"/>
          </w:tblCellMar>
        </w:tblPrEx>
        <w:trPr>
          <w:trHeight w:val="1035" w:hRule="exact"/>
        </w:trPr>
        <w:tc>
          <w:tcPr>
            <w:tcW w:w="1997" w:type="dxa"/>
            <w:gridSpan w:val="2"/>
            <w:tcBorders>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lang w:eastAsia="zh-CN"/>
              </w:rPr>
            </w:pPr>
          </w:p>
          <w:p>
            <w:pPr>
              <w:pStyle w:val="39"/>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人员保障能力</w:t>
            </w:r>
          </w:p>
          <w:p>
            <w:pPr>
              <w:pStyle w:val="39"/>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分）</w:t>
            </w:r>
          </w:p>
          <w:p>
            <w:pPr>
              <w:pStyle w:val="39"/>
              <w:spacing w:before="46" w:line="240" w:lineRule="exact"/>
              <w:ind w:left="679"/>
              <w:jc w:val="center"/>
              <w:rPr>
                <w:rFonts w:ascii="仿宋_GB2312" w:hAnsi="仿宋_GB2312" w:eastAsia="仿宋_GB2312" w:cs="仿宋_GB2312"/>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tabs>
                <w:tab w:val="left" w:pos="2265"/>
              </w:tabs>
              <w:spacing w:line="24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根据投标人管理、服务团队的整体情况进行评价：较好3～4分，一般1～2分，较差0分（提供人员明细表，内容包括姓名、专业、学历证书编号、职称证书编号等）以及社保证明</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8" w:line="240" w:lineRule="exact"/>
              <w:jc w:val="center"/>
              <w:rPr>
                <w:rFonts w:ascii="仿宋_GB2312" w:hAnsi="仿宋_GB2312" w:eastAsia="仿宋_GB2312" w:cs="仿宋_GB2312"/>
                <w:sz w:val="21"/>
                <w:szCs w:val="21"/>
                <w:lang w:eastAsia="zh-CN"/>
              </w:rPr>
            </w:pPr>
          </w:p>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897" w:hRule="exact"/>
        </w:trPr>
        <w:tc>
          <w:tcPr>
            <w:tcW w:w="940" w:type="dxa"/>
            <w:vMerge w:val="restart"/>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管</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理</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保</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障</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能</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力</w:t>
            </w:r>
          </w:p>
          <w:p>
            <w:pPr>
              <w:spacing w:line="240" w:lineRule="exact"/>
              <w:jc w:val="center"/>
              <w:rPr>
                <w:rFonts w:ascii="仿宋_GB2312" w:hAnsi="仿宋_GB2312" w:eastAsia="仿宋_GB2312" w:cs="仿宋_GB2312"/>
                <w:szCs w:val="21"/>
              </w:rPr>
            </w:pP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18</w:t>
            </w:r>
            <w:r>
              <w:rPr>
                <w:rFonts w:hint="eastAsia" w:ascii="仿宋_GB2312" w:hAnsi="仿宋_GB2312" w:eastAsia="仿宋_GB2312" w:cs="仿宋_GB2312"/>
                <w:szCs w:val="21"/>
              </w:rPr>
              <w:t>分）</w:t>
            </w: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流程管理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生产管理流程和岗位职责规范：</w:t>
            </w:r>
            <w:r>
              <w:rPr>
                <w:rFonts w:hint="eastAsia" w:ascii="仿宋_GB2312" w:hAnsi="仿宋_GB2312" w:eastAsia="仿宋_GB2312" w:cs="仿宋_GB2312"/>
                <w:sz w:val="21"/>
                <w:szCs w:val="21"/>
              </w:rPr>
              <w:t>完善</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分，一般得1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分，较差或没有应答，得0分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提供管理流程、岗位职责或制度文件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40"/>
                <w:sz w:val="21"/>
                <w:szCs w:val="21"/>
                <w:lang w:eastAsia="zh-CN"/>
              </w:rPr>
              <w:t xml:space="preserve"> </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281"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5" w:line="240" w:lineRule="exact"/>
              <w:jc w:val="center"/>
              <w:rPr>
                <w:rFonts w:ascii="仿宋_GB2312" w:hAnsi="仿宋_GB2312" w:eastAsia="仿宋_GB2312" w:cs="仿宋_GB2312"/>
                <w:b/>
                <w:bCs/>
                <w:sz w:val="21"/>
                <w:szCs w:val="21"/>
              </w:rPr>
            </w:pPr>
          </w:p>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质量管理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2" w:line="240" w:lineRule="exact"/>
              <w:ind w:left="103" w:firstLine="210" w:firstLineChars="100"/>
              <w:jc w:val="both"/>
              <w:rPr>
                <w:rFonts w:ascii="仿宋_GB2312" w:hAnsi="仿宋_GB2312" w:eastAsia="仿宋_GB2312" w:cs="仿宋_GB2312"/>
                <w:spacing w:val="-40"/>
                <w:sz w:val="21"/>
                <w:szCs w:val="21"/>
                <w:lang w:eastAsia="zh-CN"/>
              </w:rPr>
            </w:pPr>
            <w:r>
              <w:rPr>
                <w:rFonts w:hint="eastAsia" w:ascii="仿宋_GB2312" w:hAnsi="仿宋_GB2312" w:eastAsia="仿宋_GB2312" w:cs="仿宋_GB2312"/>
                <w:sz w:val="21"/>
                <w:szCs w:val="21"/>
                <w:lang w:eastAsia="zh-CN"/>
              </w:rPr>
              <w:t>1.质量管理组织架构：设置专门</w:t>
            </w:r>
            <w:r>
              <w:rPr>
                <w:rFonts w:hint="eastAsia" w:ascii="仿宋_GB2312" w:hAnsi="仿宋_GB2312" w:eastAsia="仿宋_GB2312" w:cs="仿宋_GB2312"/>
                <w:spacing w:val="-11"/>
                <w:sz w:val="21"/>
                <w:szCs w:val="21"/>
                <w:lang w:eastAsia="zh-CN"/>
              </w:rPr>
              <w:t>质量管理部门的，得2分，设置专门质量管理岗位的，得1分，没有专门管理部门由其他人员兼职进行质量管理的，得0分（</w:t>
            </w:r>
            <w:r>
              <w:rPr>
                <w:rFonts w:hint="eastAsia" w:ascii="仿宋_GB2312" w:hAnsi="仿宋_GB2312" w:eastAsia="仿宋_GB2312" w:cs="仿宋_GB2312"/>
                <w:sz w:val="21"/>
                <w:szCs w:val="21"/>
                <w:lang w:eastAsia="zh-CN"/>
              </w:rPr>
              <w:t>提供组织结构图、人员构成及职能分工）</w:t>
            </w:r>
          </w:p>
          <w:p>
            <w:pPr>
              <w:pStyle w:val="39"/>
              <w:spacing w:before="1" w:line="240" w:lineRule="exact"/>
              <w:ind w:left="103" w:right="104"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2.质量管理相关制度：</w:t>
            </w:r>
            <w:r>
              <w:rPr>
                <w:rFonts w:hint="eastAsia" w:ascii="仿宋_GB2312" w:hAnsi="仿宋_GB2312" w:eastAsia="仿宋_GB2312" w:cs="仿宋_GB2312"/>
                <w:sz w:val="21"/>
                <w:szCs w:val="21"/>
              </w:rPr>
              <w:t>完善得3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4分，一般得1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2分，较差或没有应答得0分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提供制度文件）</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6分</w:t>
            </w:r>
          </w:p>
        </w:tc>
      </w:tr>
      <w:tr>
        <w:tblPrEx>
          <w:tblLayout w:type="fixed"/>
          <w:tblCellMar>
            <w:top w:w="0" w:type="dxa"/>
            <w:left w:w="0" w:type="dxa"/>
            <w:bottom w:w="0" w:type="dxa"/>
            <w:right w:w="0" w:type="dxa"/>
          </w:tblCellMar>
        </w:tblPrEx>
        <w:trPr>
          <w:trHeight w:val="897"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财务管理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财务管理制度：</w:t>
            </w:r>
            <w:r>
              <w:rPr>
                <w:rFonts w:hint="eastAsia" w:ascii="仿宋_GB2312" w:hAnsi="仿宋_GB2312" w:eastAsia="仿宋_GB2312" w:cs="仿宋_GB2312"/>
                <w:sz w:val="21"/>
                <w:szCs w:val="21"/>
              </w:rPr>
              <w:t>完善得2分，一般得1分，较差或没有应答得0分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提供制度文件）</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035"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安全管理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安全生产制度、消防设施：</w:t>
            </w:r>
            <w:r>
              <w:rPr>
                <w:rFonts w:hint="eastAsia" w:ascii="仿宋_GB2312" w:hAnsi="仿宋_GB2312" w:eastAsia="仿宋_GB2312" w:cs="仿宋_GB2312"/>
                <w:sz w:val="21"/>
                <w:szCs w:val="21"/>
              </w:rPr>
              <w:t>完善得2分，一般得1分，较差或没有应答得0分</w:t>
            </w:r>
            <w:r>
              <w:rPr>
                <w:rFonts w:hint="eastAsia" w:ascii="仿宋_GB2312" w:hAnsi="仿宋_GB2312" w:eastAsia="仿宋_GB2312" w:cs="仿宋_GB2312"/>
                <w:sz w:val="21"/>
                <w:szCs w:val="21"/>
                <w:lang w:eastAsia="zh-CN"/>
              </w:rPr>
              <w:t>（提供制度文件及相关证明材料</w:t>
            </w:r>
            <w:r>
              <w:rPr>
                <w:rFonts w:hint="eastAsia" w:ascii="仿宋_GB2312" w:hAnsi="仿宋_GB2312" w:eastAsia="仿宋_GB2312" w:cs="仿宋_GB2312"/>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896"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保密管理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保密管理制度和保密保障措施：</w:t>
            </w:r>
            <w:r>
              <w:rPr>
                <w:rFonts w:hint="eastAsia" w:ascii="仿宋_GB2312" w:hAnsi="仿宋_GB2312" w:eastAsia="仿宋_GB2312" w:cs="仿宋_GB2312"/>
                <w:sz w:val="21"/>
                <w:szCs w:val="21"/>
              </w:rPr>
              <w:t>完善得2分，一般得1分，较差或没有应答得0分</w:t>
            </w:r>
            <w:r>
              <w:rPr>
                <w:rFonts w:hint="eastAsia" w:ascii="仿宋_GB2312" w:hAnsi="仿宋_GB2312" w:eastAsia="仿宋_GB2312" w:cs="仿宋_GB2312"/>
                <w:sz w:val="21"/>
                <w:szCs w:val="21"/>
                <w:lang w:eastAsia="zh-CN"/>
              </w:rPr>
              <w:t>（提供制度文件及相应措施</w:t>
            </w:r>
            <w:r>
              <w:rPr>
                <w:rFonts w:hint="eastAsia" w:ascii="仿宋_GB2312" w:hAnsi="仿宋_GB2312" w:eastAsia="仿宋_GB2312" w:cs="仿宋_GB2312"/>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035" w:hRule="exact"/>
        </w:trPr>
        <w:tc>
          <w:tcPr>
            <w:tcW w:w="940"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信息化</w:t>
            </w:r>
          </w:p>
          <w:p>
            <w:pPr>
              <w:pStyle w:val="39"/>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pStyle w:val="39"/>
              <w:spacing w:line="240" w:lineRule="exact"/>
              <w:ind w:left="116"/>
              <w:jc w:val="center"/>
              <w:rPr>
                <w:rFonts w:ascii="仿宋_GB2312" w:hAnsi="仿宋_GB2312" w:eastAsia="仿宋_GB2312" w:cs="仿宋_GB2312"/>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right="104" w:firstLine="210" w:firstLineChars="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信息化管理水平高，能满足招标人的相关需求：</w:t>
            </w:r>
            <w:r>
              <w:rPr>
                <w:rFonts w:hint="eastAsia" w:ascii="仿宋_GB2312" w:hAnsi="仿宋_GB2312" w:eastAsia="仿宋_GB2312" w:cs="仿宋_GB2312"/>
                <w:sz w:val="21"/>
                <w:szCs w:val="21"/>
              </w:rPr>
              <w:t>完善2分，一般1分，较差或没有应答得0分</w:t>
            </w:r>
            <w:r>
              <w:rPr>
                <w:rFonts w:hint="eastAsia" w:ascii="仿宋_GB2312" w:hAnsi="仿宋_GB2312" w:eastAsia="仿宋_GB2312" w:cs="仿宋_GB2312"/>
                <w:sz w:val="21"/>
                <w:szCs w:val="21"/>
                <w:lang w:eastAsia="zh-CN"/>
              </w:rPr>
              <w:t>（提供制度文件及相关证明材料</w:t>
            </w:r>
            <w:r>
              <w:rPr>
                <w:rFonts w:hint="eastAsia" w:ascii="仿宋_GB2312" w:hAnsi="仿宋_GB2312" w:eastAsia="仿宋_GB2312" w:cs="仿宋_GB2312"/>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200"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z w:val="21"/>
                <w:szCs w:val="21"/>
              </w:rPr>
              <w:t>分</w:t>
            </w:r>
          </w:p>
        </w:tc>
      </w:tr>
      <w:tr>
        <w:tblPrEx>
          <w:tblLayout w:type="fixed"/>
          <w:tblCellMar>
            <w:top w:w="0" w:type="dxa"/>
            <w:left w:w="0" w:type="dxa"/>
            <w:bottom w:w="0" w:type="dxa"/>
            <w:right w:w="0" w:type="dxa"/>
          </w:tblCellMar>
        </w:tblPrEx>
        <w:trPr>
          <w:trHeight w:val="1096"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right="26"/>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总体服务承诺方案</w:t>
            </w:r>
          </w:p>
          <w:p>
            <w:pPr>
              <w:pStyle w:val="39"/>
              <w:spacing w:before="26" w:line="240" w:lineRule="exact"/>
              <w:ind w:left="47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7"/>
              <w:spacing w:line="240" w:lineRule="exact"/>
              <w:ind w:firstLine="210" w:firstLineChars="100"/>
              <w:jc w:val="both"/>
              <w:rPr>
                <w:rFonts w:ascii="仿宋_GB2312" w:hAnsi="仿宋_GB2312" w:eastAsia="仿宋_GB2312" w:cs="仿宋_GB2312"/>
                <w:szCs w:val="21"/>
              </w:rPr>
            </w:pPr>
            <w:r>
              <w:rPr>
                <w:rFonts w:hint="eastAsia" w:ascii="仿宋_GB2312" w:hAnsi="仿宋_GB2312" w:eastAsia="仿宋_GB2312" w:cs="仿宋_GB2312"/>
                <w:szCs w:val="21"/>
              </w:rPr>
              <w:t>质量承诺、周期保障、售后服务等：完善16～20分，较完善11～15分，一般6～10分，较差或没有应答得0～5分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1" w:line="240" w:lineRule="exact"/>
              <w:jc w:val="center"/>
              <w:rPr>
                <w:rFonts w:ascii="仿宋_GB2312" w:hAnsi="仿宋_GB2312" w:eastAsia="仿宋_GB2312" w:cs="仿宋_GB2312"/>
                <w:sz w:val="21"/>
                <w:szCs w:val="21"/>
              </w:rPr>
            </w:pPr>
            <w:r>
              <w:rPr>
                <w:rFonts w:hint="eastAsia" w:ascii="仿宋_GB2312" w:hAnsi="仿宋_GB2312" w:eastAsia="仿宋_GB2312" w:cs="仿宋_GB2312"/>
                <w:bCs/>
                <w:sz w:val="21"/>
                <w:szCs w:val="21"/>
                <w:lang w:eastAsia="zh-CN"/>
              </w:rPr>
              <w:t>20分</w:t>
            </w:r>
          </w:p>
        </w:tc>
      </w:tr>
    </w:tbl>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小组成员根据上述评分标准，独立对每个有效投标人的投标文件进行评价、打分，总分100分；汇总每个投标人的得分，计算得分平均值，以平均值由高到低进行排序。分值计算保留小数点后两位，第三位四舍五入。</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pStyle w:val="19"/>
        <w:spacing w:line="440" w:lineRule="exact"/>
        <w:rPr>
          <w:rFonts w:ascii="宋体" w:hAnsi="宋体" w:cs="宋体"/>
        </w:rPr>
      </w:pPr>
      <w:bookmarkStart w:id="2" w:name="_Toc1983055"/>
    </w:p>
    <w:p>
      <w:pPr>
        <w:pStyle w:val="19"/>
        <w:spacing w:line="440" w:lineRule="exact"/>
        <w:rPr>
          <w:rFonts w:ascii="宋体" w:hAnsi="宋体" w:cs="宋体"/>
        </w:rPr>
      </w:pPr>
      <w:r>
        <w:rPr>
          <w:rFonts w:hint="eastAsia" w:ascii="方正小标宋_GBK" w:hAnsi="方正小标宋_GBK" w:eastAsia="方正小标宋_GBK" w:cs="方正小标宋_GBK"/>
          <w:b w:val="0"/>
          <w:bCs w:val="0"/>
          <w:kern w:val="44"/>
          <w:sz w:val="36"/>
          <w:szCs w:val="36"/>
        </w:rPr>
        <w:t>第四章  项目需求</w:t>
      </w:r>
      <w:bookmarkEnd w:id="2"/>
    </w:p>
    <w:p>
      <w:pPr>
        <w:spacing w:line="440" w:lineRule="exact"/>
      </w:pPr>
    </w:p>
    <w:p>
      <w:pPr>
        <w:pStyle w:val="19"/>
        <w:spacing w:line="440" w:lineRule="exact"/>
        <w:ind w:firstLine="560" w:firstLineChars="200"/>
        <w:jc w:val="both"/>
        <w:rPr>
          <w:rFonts w:ascii="黑体" w:hAnsi="黑体" w:eastAsia="黑体" w:cs="黑体"/>
          <w:b w:val="0"/>
          <w:bCs w:val="0"/>
          <w:kern w:val="0"/>
          <w:sz w:val="28"/>
          <w:szCs w:val="28"/>
        </w:rPr>
      </w:pPr>
      <w:r>
        <w:rPr>
          <w:rFonts w:hint="eastAsia" w:ascii="黑体" w:hAnsi="黑体" w:eastAsia="黑体" w:cs="黑体"/>
          <w:b w:val="0"/>
          <w:bCs w:val="0"/>
          <w:kern w:val="0"/>
          <w:sz w:val="28"/>
          <w:szCs w:val="28"/>
        </w:rPr>
        <w:t>一、基本情况</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中国水利水电出版传媒集团有限公司</w:t>
      </w:r>
      <w:r>
        <w:rPr>
          <w:rFonts w:hint="eastAsia" w:ascii="仿宋_GB2312" w:hAnsi="仿宋_GB2312" w:eastAsia="仿宋_GB2312" w:cs="仿宋_GB2312"/>
          <w:kern w:val="0"/>
          <w:sz w:val="28"/>
          <w:szCs w:val="28"/>
        </w:rPr>
        <w:t>涉及教材、科技书、标准、大众图书的印制任务。如投标入围并接受印制委托，则投标人应保证在两季教材旺季特别是春节生产高峰期，预留出相应产能，确保生产任务的完成。</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二、服务要求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1.生产能力要求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投标人须具备与本项目要求相对应的印前设备、印刷设备、装订设备、辅助设备等，基本生产能力可满足本项目各项要求。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2．质量管理和技术要求</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投标人应应严格遵守国家新闻出版行政主管部门颁布的系列规章制度及技术标准要求，遵守《中国水利水电出版社图书质量管理办法》的有关规定，严格遵照《GB/T 30326-2013平装书籍要求》《GB/T 30325-2013精装书籍要求》及其他印装质量标准进行印刷装订，按规定进行图书印装质量控制。</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3.印装周期要求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（1）对图书生产周期的基本要求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一般工艺图书为9～12天；大印数及特殊工艺为15～20天。具体交书日期以</w:t>
      </w:r>
      <w:r>
        <w:rPr>
          <w:rFonts w:hint="eastAsia" w:ascii="仿宋_GB2312" w:hAnsi="仿宋_GB2312" w:eastAsia="仿宋_GB2312" w:cs="仿宋_GB2312"/>
          <w:sz w:val="28"/>
          <w:szCs w:val="28"/>
        </w:rPr>
        <w:t>中国水利水电出版传媒集团有限公司</w:t>
      </w:r>
      <w:r>
        <w:rPr>
          <w:rFonts w:hint="eastAsia" w:ascii="仿宋_GB2312" w:hAnsi="仿宋_GB2312" w:eastAsia="仿宋_GB2312" w:cs="仿宋_GB2312"/>
          <w:kern w:val="0"/>
          <w:sz w:val="28"/>
          <w:szCs w:val="28"/>
        </w:rPr>
        <w:t>开具的“中国水利水电出版社印装费用明细”（以下称“印单”）中的要求为准。</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（2）印装供应商交书遵循如下原则</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1）自印单下达两个工作日内，印装供应商对交书日期无异议，均视为接受交书日期。</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2）印装供应商应精心组织生产，保证按期交书。</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3）对于重点图书，印装供应商应根据责任印制所通知的具体要求，确保交书质量、周期。</w:t>
      </w:r>
    </w:p>
    <w:p>
      <w:pPr>
        <w:widowControl/>
        <w:spacing w:line="440" w:lineRule="exact"/>
        <w:ind w:firstLine="560" w:firstLineChars="200"/>
        <w:jc w:val="left"/>
        <w:rPr>
          <w:rFonts w:ascii="仿宋_GB2312" w:hAnsi="仿宋_GB2312" w:eastAsia="仿宋_GB2312" w:cs="仿宋_GB2312"/>
          <w:kern w:val="0"/>
          <w:sz w:val="28"/>
          <w:szCs w:val="28"/>
        </w:rPr>
      </w:pP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4.图书交货要求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按照印单的具体要求送样书及大货入库。</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5.入围供应商管理</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投标人需承诺服从</w:t>
      </w:r>
      <w:r>
        <w:rPr>
          <w:rFonts w:hint="eastAsia" w:ascii="仿宋_GB2312" w:hAnsi="仿宋_GB2312" w:eastAsia="仿宋_GB2312" w:cs="仿宋_GB2312"/>
          <w:sz w:val="28"/>
          <w:szCs w:val="28"/>
        </w:rPr>
        <w:t>中国水利水电出版传媒集团有限公司</w:t>
      </w:r>
      <w:r>
        <w:rPr>
          <w:rFonts w:hint="eastAsia" w:ascii="仿宋_GB2312" w:hAnsi="仿宋_GB2312" w:eastAsia="仿宋_GB2312" w:cs="仿宋_GB2312"/>
          <w:kern w:val="0"/>
          <w:sz w:val="28"/>
          <w:szCs w:val="28"/>
        </w:rPr>
        <w:t>如下管理规定：</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（1）分级管理。根据印制供应商的规模、生产能力、技术水平、服务质量，将印制供应商进行分级管理。在生产任务的分配上向级别高的印制供应商倾斜。</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（2）动态管理。根据印制供应商生产完成情况、产品质量情况、服务情况、生产能力变化情况等进行调整。</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6.服务响应</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投标人须承诺设有专门服务于</w:t>
      </w:r>
      <w:r>
        <w:rPr>
          <w:rFonts w:hint="eastAsia" w:ascii="仿宋_GB2312" w:hAnsi="仿宋_GB2312" w:eastAsia="仿宋_GB2312" w:cs="仿宋_GB2312"/>
          <w:sz w:val="28"/>
          <w:szCs w:val="28"/>
        </w:rPr>
        <w:t>中国水利水电出版传媒集团有限公司</w:t>
      </w:r>
      <w:r>
        <w:rPr>
          <w:rFonts w:hint="eastAsia" w:ascii="仿宋_GB2312" w:hAnsi="仿宋_GB2312" w:eastAsia="仿宋_GB2312" w:cs="仿宋_GB2312"/>
          <w:kern w:val="0"/>
          <w:sz w:val="28"/>
          <w:szCs w:val="28"/>
        </w:rPr>
        <w:t>的业务部门或人员。在前期沟通、文件取送、成品送货、售后服务等方面的响应时间应满足招标人的需要。</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7.印制合同的签署</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经过充分酝酿、协商，达成一致后，双方签署印</w:t>
      </w:r>
      <w:r>
        <w:rPr>
          <w:rFonts w:hint="eastAsia" w:ascii="仿宋_GB2312" w:hAnsi="仿宋_GB2312" w:eastAsia="仿宋_GB2312" w:cs="仿宋_GB2312"/>
          <w:color w:val="auto"/>
          <w:kern w:val="0"/>
          <w:sz w:val="28"/>
          <w:szCs w:val="28"/>
        </w:rPr>
        <w:t>制委托合同。入围资格有效期两年，自双方签订正式合同之日算起。</w:t>
      </w:r>
      <w:bookmarkStart w:id="4" w:name="_GoBack"/>
      <w:bookmarkEnd w:id="4"/>
      <w:r>
        <w:rPr>
          <w:rFonts w:hint="eastAsia" w:ascii="仿宋_GB2312" w:hAnsi="仿宋_GB2312" w:eastAsia="仿宋_GB2312" w:cs="仿宋_GB2312"/>
          <w:color w:val="auto"/>
          <w:kern w:val="0"/>
          <w:sz w:val="28"/>
          <w:szCs w:val="28"/>
        </w:rPr>
        <w:t>在签约过程中有重大分歧而无法签约时，或入围供应商出现违约行为，</w:t>
      </w:r>
      <w:r>
        <w:rPr>
          <w:rFonts w:hint="eastAsia" w:ascii="仿宋_GB2312" w:hAnsi="仿宋_GB2312" w:eastAsia="仿宋_GB2312" w:cs="仿宋_GB2312"/>
          <w:kern w:val="0"/>
          <w:sz w:val="28"/>
          <w:szCs w:val="28"/>
        </w:rPr>
        <w:t>招标人有权重新选择其他入围供应商；若入围供应商不能履行合同条款，则招标人取消其入围资格，并且不允许其参加以后的印制供应商招标活动。</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三、结算原则</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1.付款周期通常为6个月。</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2.结算标准依据为出版社开具的印单。</w:t>
      </w:r>
    </w:p>
    <w:p>
      <w:pPr>
        <w:widowControl/>
        <w:spacing w:line="440" w:lineRule="exact"/>
        <w:ind w:firstLine="560" w:firstLineChars="200"/>
        <w:jc w:val="left"/>
        <w:rPr>
          <w:rFonts w:ascii="黑体" w:hAnsi="黑体" w:eastAsia="黑体" w:cs="黑体"/>
          <w:bCs/>
          <w:kern w:val="0"/>
          <w:sz w:val="28"/>
          <w:szCs w:val="28"/>
        </w:rPr>
      </w:pPr>
      <w:r>
        <w:rPr>
          <w:rFonts w:hint="eastAsia" w:ascii="黑体" w:hAnsi="黑体" w:eastAsia="黑体" w:cs="黑体"/>
          <w:bCs/>
          <w:kern w:val="0"/>
          <w:sz w:val="28"/>
          <w:szCs w:val="28"/>
        </w:rPr>
        <w:t>四、其他要求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出版社因管理和业务需要调整相关制度时，投标人须认可并执行。</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部分项目需求均为关键条款，任何一条不满足将导致投标无效。要求投标人逐条响应。如果有特殊的工作条件要求，投标人应在投标文件中加以说明，投标人所提供的服务、产品等应符合招标文件的要求。如存在偏离，投标人应如实说明，否则按无效投标处理。</w:t>
      </w:r>
    </w:p>
    <w:p>
      <w:pP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br w:type="page"/>
      </w:r>
    </w:p>
    <w:p>
      <w:pPr>
        <w:pStyle w:val="12"/>
        <w:spacing w:line="440" w:lineRule="exact"/>
        <w:ind w:firstLine="0" w:firstLineChars="0"/>
        <w:jc w:val="both"/>
        <w:rPr>
          <w:rFonts w:ascii="方正小标宋_GBK" w:hAnsi="方正小标宋_GBK" w:eastAsia="方正小标宋_GBK" w:cs="方正小标宋_GBK"/>
          <w:bCs/>
          <w:kern w:val="44"/>
          <w:sz w:val="36"/>
          <w:szCs w:val="36"/>
        </w:rPr>
      </w:pPr>
    </w:p>
    <w:p>
      <w:pPr>
        <w:pStyle w:val="12"/>
        <w:spacing w:line="440" w:lineRule="exact"/>
        <w:ind w:firstLine="0" w:firstLineChars="0"/>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第五章  投标文件格式</w:t>
      </w:r>
    </w:p>
    <w:p>
      <w:pPr>
        <w:pStyle w:val="12"/>
        <w:spacing w:line="440" w:lineRule="exact"/>
        <w:ind w:firstLine="0" w:firstLineChars="0"/>
        <w:jc w:val="both"/>
        <w:rPr>
          <w:rFonts w:ascii="方正小标宋_GBK" w:hAnsi="方正小标宋_GBK" w:eastAsia="方正小标宋_GBK" w:cs="方正小标宋_GBK"/>
          <w:bCs/>
          <w:kern w:val="44"/>
          <w:sz w:val="36"/>
          <w:szCs w:val="36"/>
        </w:rPr>
      </w:pPr>
    </w:p>
    <w:p>
      <w:pPr>
        <w:widowControl/>
        <w:spacing w:line="440" w:lineRule="exact"/>
        <w:jc w:val="left"/>
      </w:pPr>
      <w:r>
        <w:rPr>
          <w:rFonts w:ascii="宋体" w:hAnsi="宋体" w:cs="宋体"/>
          <w:b/>
          <w:kern w:val="0"/>
          <w:sz w:val="28"/>
          <w:szCs w:val="28"/>
        </w:rPr>
        <w:t xml:space="preserve">  </w:t>
      </w:r>
    </w:p>
    <w:p>
      <w:pPr>
        <w:widowControl/>
        <w:spacing w:line="440" w:lineRule="exact"/>
        <w:jc w:val="center"/>
        <w:rPr>
          <w:rFonts w:ascii="黑体" w:hAnsi="黑体" w:eastAsia="黑体" w:cs="黑体"/>
          <w:kern w:val="0"/>
          <w:sz w:val="30"/>
          <w:szCs w:val="30"/>
        </w:rPr>
      </w:pPr>
      <w:r>
        <w:rPr>
          <w:rFonts w:hint="eastAsia" w:ascii="黑体" w:hAnsi="黑体" w:eastAsia="黑体" w:cs="黑体"/>
          <w:kern w:val="0"/>
          <w:sz w:val="32"/>
          <w:szCs w:val="32"/>
        </w:rPr>
        <w:t>投标人提交投标文件须知</w:t>
      </w:r>
    </w:p>
    <w:p>
      <w:pPr>
        <w:pStyle w:val="2"/>
      </w:pP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1.投标文件应编制目录，除全面介绍基本概况外，应涵盖本章所罗列附件的相关内容。若混乱的编排导致投标文件被误读或查找不到重要信息，则后果由投标人承担。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2.附件中要求回答的全部问题和信息都必须正面回答。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3.签字人应保证全部声明和问题的回答是真实和准确的。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4.评标小组将应用投标人提交的资料并根据自己的判断，决定投标人履行合同的合格性及能力。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5.投标人提交的材料将被保密保存，但不退还。 </w:t>
      </w:r>
    </w:p>
    <w:p>
      <w:pPr>
        <w:widowControl/>
        <w:spacing w:line="440" w:lineRule="exact"/>
        <w:ind w:firstLine="560" w:firstLineChars="200"/>
        <w:jc w:val="left"/>
        <w:rPr>
          <w:sz w:val="28"/>
          <w:szCs w:val="28"/>
        </w:rPr>
      </w:pPr>
      <w:r>
        <w:rPr>
          <w:rFonts w:hint="eastAsia" w:ascii="仿宋_GB2312" w:hAnsi="仿宋_GB2312" w:eastAsia="仿宋_GB2312" w:cs="仿宋_GB2312"/>
          <w:kern w:val="0"/>
          <w:sz w:val="28"/>
          <w:szCs w:val="28"/>
        </w:rPr>
        <w:t>6.全部文件应按投标须知中规定的语言和份数提交。</w:t>
      </w:r>
      <w:r>
        <w:rPr>
          <w:rFonts w:ascii="宋体" w:hAnsi="宋体" w:cs="宋体"/>
          <w:kern w:val="0"/>
          <w:sz w:val="28"/>
          <w:szCs w:val="28"/>
        </w:rPr>
        <w:t xml:space="preserve"> </w:t>
      </w:r>
    </w:p>
    <w:p>
      <w:pPr>
        <w:spacing w:line="240" w:lineRule="auto"/>
        <w:rPr>
          <w:rFonts w:hint="eastAsia" w:ascii="方正小标宋_GBK" w:hAnsi="方正小标宋_GBK" w:eastAsia="方正小标宋_GBK" w:cs="方正小标宋_GBK"/>
          <w:bCs/>
          <w:kern w:val="44"/>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sectPr>
          <w:footerReference r:id="rId5" w:type="default"/>
          <w:pgSz w:w="11906" w:h="16838"/>
          <w:pgMar w:top="1440" w:right="1800" w:bottom="1440" w:left="1800" w:header="851" w:footer="992" w:gutter="0"/>
          <w:pgNumType w:start="1"/>
          <w:cols w:space="425" w:num="1"/>
          <w:docGrid w:type="lines" w:linePitch="312" w:charSpace="0"/>
        </w:sectPr>
      </w:pPr>
    </w:p>
    <w:p>
      <w:pPr>
        <w:pStyle w:val="2"/>
      </w:pPr>
    </w:p>
    <w:p>
      <w:pPr>
        <w:jc w:val="center"/>
        <w:rPr>
          <w:b/>
          <w:kern w:val="0"/>
          <w:sz w:val="36"/>
          <w:szCs w:val="36"/>
        </w:rPr>
      </w:pPr>
    </w:p>
    <w:p>
      <w:pPr>
        <w:jc w:val="center"/>
        <w:rPr>
          <w:b/>
          <w:kern w:val="0"/>
          <w:sz w:val="36"/>
          <w:szCs w:val="36"/>
        </w:rPr>
      </w:pPr>
    </w:p>
    <w:p>
      <w:pPr>
        <w:jc w:val="center"/>
        <w:rPr>
          <w:b/>
          <w:kern w:val="0"/>
          <w:sz w:val="36"/>
          <w:szCs w:val="36"/>
        </w:rPr>
      </w:pPr>
      <w:r>
        <w:rPr>
          <w:b/>
          <w:kern w:val="0"/>
          <w:sz w:val="36"/>
          <w:szCs w:val="36"/>
        </w:rPr>
        <w:t>中国水利水电出版传媒集团有限公司</w:t>
      </w:r>
    </w:p>
    <w:p>
      <w:pPr>
        <w:jc w:val="center"/>
        <w:rPr>
          <w:b/>
          <w:sz w:val="36"/>
          <w:szCs w:val="36"/>
        </w:rPr>
      </w:pPr>
      <w:r>
        <w:rPr>
          <w:b/>
          <w:kern w:val="0"/>
          <w:sz w:val="36"/>
          <w:szCs w:val="36"/>
        </w:rPr>
        <w:t>202</w:t>
      </w:r>
      <w:r>
        <w:rPr>
          <w:rFonts w:hint="eastAsia"/>
          <w:b/>
          <w:kern w:val="0"/>
          <w:sz w:val="36"/>
          <w:szCs w:val="36"/>
        </w:rPr>
        <w:t>1—2022</w:t>
      </w:r>
      <w:r>
        <w:rPr>
          <w:b/>
          <w:kern w:val="0"/>
          <w:sz w:val="36"/>
          <w:szCs w:val="36"/>
        </w:rPr>
        <w:t>年</w:t>
      </w:r>
      <w:r>
        <w:rPr>
          <w:rFonts w:hint="eastAsia"/>
          <w:b/>
          <w:kern w:val="0"/>
          <w:sz w:val="36"/>
          <w:szCs w:val="36"/>
        </w:rPr>
        <w:t>度</w:t>
      </w:r>
      <w:r>
        <w:rPr>
          <w:rFonts w:hint="eastAsia"/>
          <w:b/>
          <w:kern w:val="0"/>
          <w:sz w:val="36"/>
          <w:szCs w:val="36"/>
          <w:lang w:eastAsia="zh-CN"/>
        </w:rPr>
        <w:t>印制</w:t>
      </w:r>
      <w:r>
        <w:rPr>
          <w:rFonts w:hint="eastAsia"/>
          <w:b/>
          <w:kern w:val="0"/>
          <w:sz w:val="36"/>
          <w:szCs w:val="36"/>
        </w:rPr>
        <w:t>供应商</w:t>
      </w:r>
      <w:r>
        <w:rPr>
          <w:rFonts w:ascii="宋体" w:hAnsi="宋体" w:cs="宋体"/>
          <w:b/>
          <w:kern w:val="0"/>
          <w:sz w:val="36"/>
          <w:szCs w:val="36"/>
        </w:rPr>
        <w:t>入围招标</w:t>
      </w:r>
      <w:r>
        <w:rPr>
          <w:rFonts w:hint="eastAsia" w:ascii="宋体" w:hAnsi="宋体" w:cs="宋体"/>
          <w:b/>
          <w:kern w:val="0"/>
          <w:sz w:val="36"/>
          <w:szCs w:val="36"/>
        </w:rPr>
        <w:t>项目</w:t>
      </w:r>
    </w:p>
    <w:p/>
    <w:p/>
    <w:p/>
    <w:p/>
    <w:p/>
    <w:p>
      <w:pPr>
        <w:jc w:val="center"/>
        <w:rPr>
          <w:rFonts w:eastAsia="黑体"/>
          <w:sz w:val="72"/>
          <w:szCs w:val="72"/>
        </w:rPr>
      </w:pPr>
      <w:r>
        <w:rPr>
          <w:rFonts w:hint="eastAsia" w:eastAsia="黑体"/>
          <w:sz w:val="72"/>
          <w:szCs w:val="72"/>
        </w:rPr>
        <w:t>投</w:t>
      </w:r>
      <w:r>
        <w:rPr>
          <w:rFonts w:eastAsia="黑体"/>
          <w:sz w:val="72"/>
          <w:szCs w:val="72"/>
        </w:rPr>
        <w:t xml:space="preserve">  标 文 件</w:t>
      </w:r>
    </w:p>
    <w:p>
      <w:pPr>
        <w:widowControl/>
        <w:jc w:val="center"/>
      </w:pPr>
      <w:r>
        <w:rPr>
          <w:rFonts w:ascii="宋体" w:hAnsi="宋体" w:cs="宋体"/>
          <w:b/>
          <w:kern w:val="0"/>
          <w:sz w:val="30"/>
          <w:szCs w:val="30"/>
        </w:rPr>
        <w:t>(请注明“正本”或“副本”)</w:t>
      </w:r>
    </w:p>
    <w:p>
      <w:pPr>
        <w:widowControl/>
        <w:ind w:firstLine="600" w:firstLineChars="200"/>
        <w:jc w:val="left"/>
        <w:rPr>
          <w:rFonts w:ascii="宋体" w:hAnsi="宋体" w:cs="宋体"/>
          <w:kern w:val="0"/>
          <w:sz w:val="30"/>
          <w:szCs w:val="30"/>
        </w:rPr>
      </w:pPr>
    </w:p>
    <w:p>
      <w:pPr>
        <w:widowControl/>
        <w:ind w:firstLine="600" w:firstLineChars="200"/>
        <w:jc w:val="left"/>
        <w:rPr>
          <w:rFonts w:ascii="宋体" w:hAnsi="宋体" w:cs="宋体"/>
          <w:kern w:val="0"/>
          <w:sz w:val="30"/>
          <w:szCs w:val="30"/>
        </w:rPr>
      </w:pPr>
    </w:p>
    <w:p>
      <w:pPr>
        <w:widowControl/>
        <w:ind w:firstLine="600" w:firstLineChars="200"/>
        <w:jc w:val="left"/>
      </w:pPr>
      <w:r>
        <w:rPr>
          <w:rFonts w:ascii="宋体" w:hAnsi="宋体" w:cs="宋体"/>
          <w:kern w:val="0"/>
          <w:sz w:val="30"/>
          <w:szCs w:val="30"/>
        </w:rPr>
        <w:t>项目编号：</w:t>
      </w:r>
      <w:r>
        <w:rPr>
          <w:rFonts w:hint="eastAsia" w:ascii="宋体" w:hAnsi="宋体" w:cs="宋体"/>
          <w:kern w:val="0"/>
          <w:sz w:val="30"/>
          <w:szCs w:val="30"/>
        </w:rPr>
        <w:t>SDCBCM—2020—</w:t>
      </w:r>
      <w:r>
        <w:rPr>
          <w:rFonts w:ascii="宋体" w:hAnsi="宋体" w:cs="宋体"/>
          <w:kern w:val="0"/>
          <w:sz w:val="30"/>
          <w:szCs w:val="30"/>
        </w:rPr>
        <w:t>0</w:t>
      </w:r>
      <w:r>
        <w:rPr>
          <w:rFonts w:hint="eastAsia" w:ascii="宋体" w:hAnsi="宋体" w:cs="宋体"/>
          <w:kern w:val="0"/>
          <w:sz w:val="30"/>
          <w:szCs w:val="30"/>
          <w:lang w:val="en-US" w:eastAsia="zh-CN"/>
        </w:rPr>
        <w:t>2</w:t>
      </w:r>
      <w:r>
        <w:rPr>
          <w:rFonts w:ascii="宋体" w:hAnsi="宋体" w:cs="宋体"/>
          <w:kern w:val="0"/>
          <w:sz w:val="30"/>
          <w:szCs w:val="30"/>
        </w:rPr>
        <w:t xml:space="preserve"> </w:t>
      </w:r>
    </w:p>
    <w:p>
      <w:pPr>
        <w:widowControl/>
        <w:ind w:firstLine="600" w:firstLineChars="200"/>
        <w:jc w:val="left"/>
        <w:rPr>
          <w:rFonts w:ascii="宋体" w:hAnsi="宋体" w:cs="宋体"/>
          <w:kern w:val="0"/>
          <w:sz w:val="30"/>
          <w:szCs w:val="30"/>
        </w:rPr>
      </w:pPr>
    </w:p>
    <w:p>
      <w:pPr>
        <w:widowControl/>
        <w:ind w:firstLine="600" w:firstLineChars="200"/>
        <w:jc w:val="left"/>
        <w:rPr>
          <w:rFonts w:ascii="宋体" w:hAnsi="宋体" w:cs="宋体"/>
          <w:kern w:val="0"/>
          <w:sz w:val="30"/>
          <w:szCs w:val="30"/>
        </w:rPr>
      </w:pPr>
      <w:r>
        <w:rPr>
          <w:rFonts w:ascii="宋体" w:hAnsi="宋体" w:cs="宋体"/>
          <w:kern w:val="0"/>
          <w:sz w:val="30"/>
          <w:szCs w:val="30"/>
        </w:rPr>
        <w:t>项目名称：202</w:t>
      </w:r>
      <w:r>
        <w:rPr>
          <w:rFonts w:hint="eastAsia" w:ascii="宋体" w:hAnsi="宋体" w:cs="宋体"/>
          <w:kern w:val="0"/>
          <w:sz w:val="30"/>
          <w:szCs w:val="30"/>
        </w:rPr>
        <w:t>1—2022</w:t>
      </w:r>
      <w:r>
        <w:rPr>
          <w:rFonts w:ascii="宋体" w:hAnsi="宋体" w:cs="宋体"/>
          <w:kern w:val="0"/>
          <w:sz w:val="30"/>
          <w:szCs w:val="30"/>
        </w:rPr>
        <w:t>年</w:t>
      </w:r>
      <w:r>
        <w:rPr>
          <w:rFonts w:hint="eastAsia" w:ascii="宋体" w:hAnsi="宋体" w:cs="宋体"/>
          <w:kern w:val="0"/>
          <w:sz w:val="30"/>
          <w:szCs w:val="30"/>
        </w:rPr>
        <w:t>度</w:t>
      </w:r>
      <w:r>
        <w:rPr>
          <w:rFonts w:hint="eastAsia" w:ascii="宋体" w:hAnsi="宋体" w:cs="宋体"/>
          <w:kern w:val="0"/>
          <w:sz w:val="30"/>
          <w:szCs w:val="30"/>
          <w:lang w:eastAsia="zh-CN"/>
        </w:rPr>
        <w:t>印制</w:t>
      </w:r>
      <w:r>
        <w:rPr>
          <w:rFonts w:hint="eastAsia" w:ascii="宋体" w:hAnsi="宋体" w:cs="宋体"/>
          <w:kern w:val="0"/>
          <w:sz w:val="30"/>
          <w:szCs w:val="30"/>
        </w:rPr>
        <w:t>供应商</w:t>
      </w:r>
      <w:r>
        <w:rPr>
          <w:rFonts w:ascii="宋体" w:hAnsi="宋体" w:cs="宋体"/>
          <w:kern w:val="0"/>
          <w:sz w:val="30"/>
          <w:szCs w:val="30"/>
        </w:rPr>
        <w:t>入围招标</w:t>
      </w:r>
      <w:r>
        <w:rPr>
          <w:rFonts w:hint="eastAsia" w:ascii="宋体" w:hAnsi="宋体" w:cs="宋体"/>
          <w:kern w:val="0"/>
          <w:sz w:val="30"/>
          <w:szCs w:val="30"/>
        </w:rPr>
        <w:t>项目</w:t>
      </w:r>
    </w:p>
    <w:p>
      <w:pPr>
        <w:widowControl/>
        <w:ind w:firstLine="600" w:firstLineChars="200"/>
        <w:jc w:val="left"/>
        <w:rPr>
          <w:rFonts w:ascii="宋体" w:hAnsi="宋体" w:cs="宋体"/>
          <w:kern w:val="0"/>
          <w:sz w:val="30"/>
          <w:szCs w:val="30"/>
        </w:rPr>
      </w:pPr>
    </w:p>
    <w:p>
      <w:pPr>
        <w:widowControl/>
        <w:ind w:firstLine="600" w:firstLineChars="200"/>
        <w:jc w:val="left"/>
      </w:pPr>
      <w:r>
        <w:rPr>
          <w:rFonts w:hint="eastAsia" w:ascii="宋体" w:hAnsi="宋体" w:cs="宋体"/>
          <w:kern w:val="0"/>
          <w:sz w:val="30"/>
          <w:szCs w:val="30"/>
        </w:rPr>
        <w:t>投 标 人：</w:t>
      </w:r>
      <w:r>
        <w:rPr>
          <w:rFonts w:hint="eastAsia" w:ascii="宋体" w:hAnsi="宋体" w:cs="宋体"/>
          <w:kern w:val="0"/>
          <w:sz w:val="28"/>
          <w:szCs w:val="28"/>
          <w:u w:val="single"/>
        </w:rPr>
        <w:t xml:space="preserve">                                 </w:t>
      </w:r>
      <w:r>
        <w:rPr>
          <w:rFonts w:ascii="宋体" w:hAnsi="宋体" w:cs="宋体"/>
          <w:kern w:val="0"/>
          <w:sz w:val="28"/>
          <w:szCs w:val="28"/>
        </w:rPr>
        <w:t xml:space="preserve">（盖公章） </w:t>
      </w:r>
    </w:p>
    <w:p>
      <w:pPr>
        <w:widowControl/>
        <w:ind w:firstLine="560" w:firstLineChars="200"/>
        <w:jc w:val="left"/>
        <w:rPr>
          <w:rFonts w:ascii="宋体" w:hAnsi="宋体" w:cs="宋体"/>
          <w:kern w:val="0"/>
          <w:sz w:val="28"/>
          <w:szCs w:val="28"/>
        </w:rPr>
      </w:pPr>
    </w:p>
    <w:p>
      <w:pPr>
        <w:widowControl/>
        <w:ind w:firstLine="560" w:firstLineChars="200"/>
        <w:jc w:val="left"/>
      </w:pPr>
      <w:r>
        <w:rPr>
          <w:rFonts w:ascii="宋体" w:hAnsi="宋体" w:cs="宋体"/>
          <w:kern w:val="0"/>
          <w:sz w:val="28"/>
          <w:szCs w:val="28"/>
        </w:rPr>
        <w:t>法定代表人或其委托代理人：</w:t>
      </w:r>
      <w:r>
        <w:rPr>
          <w:rFonts w:hint="eastAsia" w:ascii="宋体" w:hAnsi="宋体" w:cs="宋体"/>
          <w:kern w:val="0"/>
          <w:sz w:val="28"/>
          <w:szCs w:val="28"/>
          <w:u w:val="single"/>
        </w:rPr>
        <w:t xml:space="preserve">                  </w:t>
      </w:r>
      <w:r>
        <w:rPr>
          <w:rFonts w:ascii="宋体" w:hAnsi="宋体" w:cs="宋体"/>
          <w:kern w:val="0"/>
          <w:sz w:val="28"/>
          <w:szCs w:val="28"/>
        </w:rPr>
        <w:t xml:space="preserve"> （签字） </w:t>
      </w:r>
    </w:p>
    <w:p>
      <w:pPr>
        <w:widowControl/>
        <w:jc w:val="left"/>
        <w:rPr>
          <w:rFonts w:ascii="宋体" w:hAnsi="宋体" w:cs="宋体"/>
          <w:kern w:val="0"/>
          <w:sz w:val="28"/>
          <w:szCs w:val="28"/>
        </w:rPr>
      </w:pPr>
    </w:p>
    <w:p>
      <w:pPr>
        <w:widowControl/>
        <w:jc w:val="left"/>
        <w:rPr>
          <w:rFonts w:ascii="宋体" w:hAnsi="宋体" w:cs="宋体"/>
          <w:kern w:val="0"/>
          <w:sz w:val="28"/>
          <w:szCs w:val="28"/>
        </w:rPr>
      </w:pPr>
    </w:p>
    <w:p>
      <w:pPr>
        <w:widowControl/>
        <w:jc w:val="center"/>
      </w:pPr>
      <w:r>
        <w:rPr>
          <w:rFonts w:ascii="宋体" w:hAnsi="宋体" w:cs="宋体"/>
          <w:kern w:val="0"/>
          <w:sz w:val="28"/>
          <w:szCs w:val="28"/>
        </w:rPr>
        <w:t xml:space="preserve">年 </w:t>
      </w:r>
      <w:r>
        <w:rPr>
          <w:rFonts w:hint="eastAsia" w:ascii="宋体" w:hAnsi="宋体" w:cs="宋体"/>
          <w:kern w:val="0"/>
          <w:sz w:val="28"/>
          <w:szCs w:val="28"/>
        </w:rPr>
        <w:t xml:space="preserve">    </w:t>
      </w:r>
      <w:r>
        <w:rPr>
          <w:rFonts w:ascii="宋体" w:hAnsi="宋体" w:cs="宋体"/>
          <w:kern w:val="0"/>
          <w:sz w:val="28"/>
          <w:szCs w:val="28"/>
        </w:rPr>
        <w:t xml:space="preserve">月 </w:t>
      </w:r>
      <w:r>
        <w:rPr>
          <w:rFonts w:hint="eastAsia" w:ascii="宋体" w:hAnsi="宋体" w:cs="宋体"/>
          <w:kern w:val="0"/>
          <w:sz w:val="28"/>
          <w:szCs w:val="28"/>
        </w:rPr>
        <w:t xml:space="preserve">    </w:t>
      </w:r>
      <w:r>
        <w:rPr>
          <w:rFonts w:ascii="宋体" w:hAnsi="宋体" w:cs="宋体"/>
          <w:kern w:val="0"/>
          <w:sz w:val="28"/>
          <w:szCs w:val="28"/>
        </w:rPr>
        <w:t>日</w:t>
      </w:r>
    </w:p>
    <w:p>
      <w:pP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br w:type="page"/>
      </w:r>
    </w:p>
    <w:p>
      <w:pPr>
        <w:widowControl/>
        <w:spacing w:line="440" w:lineRule="exact"/>
        <w:rPr>
          <w:rFonts w:ascii="方正小标宋_GBK" w:hAnsi="方正小标宋_GBK" w:eastAsia="方正小标宋_GBK" w:cs="方正小标宋_GBK"/>
          <w:bCs/>
          <w:kern w:val="44"/>
          <w:sz w:val="36"/>
          <w:szCs w:val="36"/>
        </w:rPr>
      </w:pPr>
    </w:p>
    <w:p>
      <w:pPr>
        <w:widowControl/>
        <w:spacing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投标文件目录</w:t>
      </w:r>
    </w:p>
    <w:p>
      <w:pPr>
        <w:pStyle w:val="2"/>
        <w:spacing w:line="440" w:lineRule="exact"/>
      </w:pPr>
    </w:p>
    <w:p>
      <w:pPr>
        <w:widowControl/>
        <w:spacing w:line="440" w:lineRule="exact"/>
        <w:ind w:firstLine="56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28"/>
          <w:szCs w:val="28"/>
        </w:rPr>
        <w:t>请自行编制投标文件目录。</w:t>
      </w:r>
    </w:p>
    <w:p>
      <w:pP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br w:type="page"/>
      </w:r>
    </w:p>
    <w:p>
      <w:pPr>
        <w:widowControl/>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附件1：</w:t>
      </w:r>
    </w:p>
    <w:p>
      <w:pPr>
        <w:widowControl/>
        <w:jc w:val="center"/>
        <w:rPr>
          <w:rFonts w:ascii="方正小标宋_GBK" w:hAnsi="方正小标宋_GBK" w:eastAsia="方正小标宋_GBK" w:cs="方正小标宋_GBK"/>
          <w:bCs/>
          <w:kern w:val="44"/>
          <w:sz w:val="36"/>
          <w:szCs w:val="36"/>
        </w:rPr>
      </w:pPr>
    </w:p>
    <w:p>
      <w:pPr>
        <w:widowControl/>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投 标 函</w:t>
      </w:r>
    </w:p>
    <w:p>
      <w:pPr>
        <w:pStyle w:val="12"/>
        <w:spacing w:line="480" w:lineRule="exact"/>
        <w:ind w:firstLine="0" w:firstLineChars="0"/>
        <w:jc w:val="both"/>
        <w:rPr>
          <w:rFonts w:ascii="仿宋_GB2312" w:eastAsia="仿宋_GB2312"/>
          <w:sz w:val="28"/>
          <w:szCs w:val="28"/>
        </w:rPr>
      </w:pPr>
    </w:p>
    <w:p>
      <w:pPr>
        <w:pStyle w:val="12"/>
        <w:spacing w:line="440" w:lineRule="exact"/>
        <w:ind w:firstLine="0" w:firstLineChars="0"/>
        <w:jc w:val="both"/>
        <w:rPr>
          <w:rFonts w:ascii="仿宋_GB2312" w:eastAsia="仿宋_GB2312"/>
          <w:sz w:val="28"/>
          <w:szCs w:val="28"/>
        </w:rPr>
      </w:pPr>
      <w:r>
        <w:rPr>
          <w:rFonts w:hint="eastAsia" w:ascii="仿宋_GB2312" w:eastAsia="仿宋_GB2312"/>
          <w:sz w:val="28"/>
          <w:szCs w:val="28"/>
        </w:rPr>
        <w:t>中国水利水电出版传媒集团有限公司：</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u w:val="single"/>
        </w:rPr>
        <w:t xml:space="preserve">                      （投标人全称)</w:t>
      </w:r>
      <w:r>
        <w:rPr>
          <w:rFonts w:hint="eastAsia" w:ascii="仿宋_GB2312" w:hAnsi="仿宋_GB2312" w:eastAsia="仿宋_GB2312" w:cs="仿宋_GB2312"/>
          <w:kern w:val="0"/>
          <w:sz w:val="28"/>
          <w:szCs w:val="28"/>
        </w:rPr>
        <w:t>授权</w:t>
      </w:r>
      <w:r>
        <w:rPr>
          <w:rFonts w:hint="eastAsia" w:ascii="仿宋_GB2312" w:hAnsi="仿宋_GB2312" w:eastAsia="仿宋_GB2312" w:cs="仿宋_GB2312"/>
          <w:kern w:val="0"/>
          <w:sz w:val="28"/>
          <w:szCs w:val="28"/>
          <w:u w:val="single"/>
        </w:rPr>
        <w:t xml:space="preserve">           (投标人代表姓名)</w:t>
      </w:r>
      <w:r>
        <w:rPr>
          <w:rFonts w:hint="eastAsia" w:ascii="仿宋_GB2312" w:hAnsi="仿宋_GB2312" w:eastAsia="仿宋_GB2312" w:cs="仿宋_GB2312"/>
          <w:kern w:val="0"/>
          <w:sz w:val="28"/>
          <w:szCs w:val="28"/>
        </w:rPr>
        <w:t xml:space="preserve">为我方代表，参加贵方组织的 </w:t>
      </w:r>
      <w:r>
        <w:rPr>
          <w:rFonts w:hint="eastAsia" w:ascii="仿宋_GB2312" w:hAnsi="仿宋_GB2312" w:eastAsia="仿宋_GB2312" w:cs="仿宋_GB2312"/>
          <w:sz w:val="28"/>
          <w:szCs w:val="28"/>
        </w:rPr>
        <w:t>2021—2022年度印制供应商入围招标项目（</w:t>
      </w:r>
      <w:r>
        <w:rPr>
          <w:rFonts w:hint="eastAsia" w:ascii="仿宋_GB2312" w:hAnsi="仿宋_GB2312" w:eastAsia="仿宋_GB2312" w:cs="仿宋_GB2312"/>
          <w:kern w:val="0"/>
          <w:sz w:val="28"/>
          <w:szCs w:val="28"/>
        </w:rPr>
        <w:t>项目编号：SDCBCM—2020—02</w:t>
      </w:r>
      <w:r>
        <w:rPr>
          <w:rFonts w:hint="eastAsia" w:ascii="仿宋_GB2312" w:hAnsi="仿宋_GB2312" w:eastAsia="仿宋_GB2312" w:cs="仿宋_GB2312"/>
          <w:sz w:val="28"/>
          <w:szCs w:val="28"/>
        </w:rPr>
        <w:t>）招标</w:t>
      </w:r>
      <w:r>
        <w:rPr>
          <w:rFonts w:hint="eastAsia" w:ascii="仿宋_GB2312" w:hAnsi="仿宋_GB2312" w:eastAsia="仿宋_GB2312" w:cs="仿宋_GB2312"/>
          <w:kern w:val="0"/>
          <w:sz w:val="28"/>
          <w:szCs w:val="28"/>
        </w:rPr>
        <w:t xml:space="preserve">的有关活动，并对此项目进行投标。为此：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1.我方同意在本项目招标文件中规定的开标日起 90 天内遵守本投标文件中的承诺且在此期限期满之前均具有约束力。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2.我方承诺已经具备《中华人民共和国招投标法》及</w:t>
      </w:r>
      <w:r>
        <w:rPr>
          <w:rFonts w:hint="eastAsia" w:ascii="仿宋_GB2312" w:hAnsi="仿宋_GB2312" w:eastAsia="仿宋_GB2312" w:cs="仿宋_GB2312"/>
          <w:sz w:val="28"/>
          <w:szCs w:val="28"/>
        </w:rPr>
        <w:t>中国水利水电出版传媒集团有限公司2021—2022年度印制供应商入围招标项目招标文件中</w:t>
      </w:r>
      <w:r>
        <w:rPr>
          <w:rFonts w:hint="eastAsia" w:ascii="仿宋_GB2312" w:hAnsi="仿宋_GB2312" w:eastAsia="仿宋_GB2312" w:cs="仿宋_GB2312"/>
          <w:kern w:val="0"/>
          <w:sz w:val="28"/>
          <w:szCs w:val="28"/>
        </w:rPr>
        <w:t xml:space="preserve">规定的投标条件：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（1）具有独立承担民事责任的能力</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（2）具有良好的商业信誉和健全的财务会计制度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（3）具有履行合同所必需的设备和专业技术能力</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（4）有依法缴纳税收和社会保障资金的良好记录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（5）近三年内在经营活动中没有重大违法记录。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 提供投标须知规定的全部投标文件，包括投标文件正本1份，副本1份。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4.保证忠实地执行中标后所承担合的责任和义务。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5.保证遵守招标文件的规定。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6.我方完全理解贵方不一定接受最低价的投标。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7.我方愿意向贵方提供任何与本项投标有关的资料。若贵方需要，我方愿意提供我方作出的一切承诺的证明材料。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8.我方已详细审核全部投标文件，确认无误。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9.我方承诺接受</w:t>
      </w:r>
      <w:r>
        <w:rPr>
          <w:rStyle w:val="25"/>
          <w:rFonts w:hint="eastAsia" w:ascii="仿宋_GB2312" w:hAnsi="仿宋_GB2312" w:eastAsia="仿宋_GB2312" w:cs="仿宋_GB2312"/>
          <w:color w:val="auto"/>
          <w:sz w:val="28"/>
          <w:szCs w:val="28"/>
          <w:u w:val="none"/>
        </w:rPr>
        <w:t>印制委托合同样本中</w:t>
      </w:r>
      <w:r>
        <w:rPr>
          <w:rFonts w:hint="eastAsia" w:ascii="仿宋_GB2312" w:hAnsi="仿宋_GB2312" w:eastAsia="仿宋_GB2312" w:cs="仿宋_GB2312"/>
          <w:kern w:val="0"/>
          <w:sz w:val="28"/>
          <w:szCs w:val="28"/>
        </w:rPr>
        <w:t xml:space="preserve">的全部内容且无任何异议。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10.我方将严格遵守《中华人民共和国招投标法》的有关规定，若有下列情形之一的将被列入不良行为记录名单：在三年内禁止参加招标活动；有违法所得的，并处没收违法所得；情节严重的，由工商行政管理机关吊销营业执照；构成犯罪的，依法追究刑事责任：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（1）提供虚假材料谋取中标、成交的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（2）采取不正当手段诋毁、排挤其他企业的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（3）与其他企业或者招标方工作人员恶意串通的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（4）向招标方工作人员行贿或者提供其他不正当利益的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（5）拒绝有关部门监督检查或提供虚假情况的。</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pStyle w:val="2"/>
        <w:rPr>
          <w:rFonts w:ascii="仿宋_GB2312" w:hAnsi="仿宋_GB2312" w:eastAsia="仿宋_GB2312" w:cs="仿宋_GB2312"/>
          <w:kern w:val="0"/>
        </w:rPr>
      </w:pPr>
    </w:p>
    <w:p>
      <w:pPr>
        <w:pStyle w:val="2"/>
        <w:rPr>
          <w:rFonts w:ascii="仿宋_GB2312" w:hAnsi="仿宋_GB2312" w:eastAsia="仿宋_GB2312" w:cs="仿宋_GB2312"/>
          <w:kern w:val="0"/>
        </w:rPr>
      </w:pPr>
    </w:p>
    <w:p>
      <w:pPr>
        <w:widowControl/>
        <w:spacing w:line="440" w:lineRule="exact"/>
        <w:jc w:val="left"/>
        <w:rPr>
          <w:rFonts w:ascii="仿宋_GB2312" w:hAnsi="仿宋_GB2312" w:eastAsia="仿宋_GB2312" w:cs="仿宋_GB2312"/>
          <w:kern w:val="0"/>
          <w:sz w:val="28"/>
          <w:szCs w:val="28"/>
        </w:rPr>
      </w:pPr>
      <w:r>
        <w:rPr>
          <w:rFonts w:ascii="宋体" w:hAnsi="宋体" w:cs="宋体"/>
          <w:kern w:val="0"/>
          <w:sz w:val="28"/>
          <w:szCs w:val="28"/>
        </w:rPr>
        <w:t xml:space="preserve"> </w:t>
      </w:r>
      <w:r>
        <w:rPr>
          <w:rFonts w:hint="eastAsia" w:ascii="宋体" w:hAnsi="宋体" w:cs="宋体"/>
          <w:kern w:val="0"/>
          <w:sz w:val="28"/>
          <w:szCs w:val="28"/>
        </w:rPr>
        <w:t xml:space="preserve">            </w:t>
      </w:r>
      <w:r>
        <w:rPr>
          <w:rFonts w:hint="eastAsia" w:ascii="仿宋_GB2312" w:hAnsi="仿宋_GB2312" w:eastAsia="仿宋_GB2312" w:cs="仿宋_GB2312"/>
          <w:kern w:val="0"/>
          <w:sz w:val="28"/>
          <w:szCs w:val="28"/>
        </w:rPr>
        <w:t xml:space="preserve">                   </w:t>
      </w:r>
    </w:p>
    <w:p>
      <w:pPr>
        <w:widowControl/>
        <w:spacing w:line="440" w:lineRule="exact"/>
        <w:ind w:firstLine="1960" w:firstLineChars="700"/>
        <w:jc w:val="left"/>
        <w:rPr>
          <w:rFonts w:ascii="仿宋_GB2312" w:hAnsi="仿宋_GB2312" w:eastAsia="仿宋_GB2312" w:cs="仿宋_GB2312"/>
          <w:kern w:val="0"/>
          <w:sz w:val="28"/>
          <w:szCs w:val="28"/>
        </w:rPr>
      </w:pPr>
    </w:p>
    <w:p>
      <w:pPr>
        <w:widowControl/>
        <w:spacing w:line="44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投标人(公章)：                        </w:t>
      </w:r>
    </w:p>
    <w:p>
      <w:pPr>
        <w:widowControl/>
        <w:spacing w:line="440" w:lineRule="exact"/>
        <w:ind w:firstLine="1960" w:firstLineChars="700"/>
        <w:jc w:val="left"/>
        <w:rPr>
          <w:rFonts w:ascii="仿宋_GB2312" w:hAnsi="仿宋_GB2312" w:eastAsia="仿宋_GB2312" w:cs="仿宋_GB2312"/>
          <w:kern w:val="0"/>
          <w:sz w:val="28"/>
          <w:szCs w:val="28"/>
        </w:rPr>
      </w:pPr>
    </w:p>
    <w:p>
      <w:pPr>
        <w:widowControl/>
        <w:spacing w:line="44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法定代表人或投标人授权代表(签字)：                     </w:t>
      </w:r>
    </w:p>
    <w:p>
      <w:pPr>
        <w:widowControl/>
        <w:spacing w:line="440" w:lineRule="exact"/>
        <w:ind w:firstLine="1960" w:firstLineChars="700"/>
        <w:jc w:val="left"/>
        <w:rPr>
          <w:rFonts w:ascii="仿宋_GB2312" w:hAnsi="仿宋_GB2312" w:eastAsia="仿宋_GB2312" w:cs="仿宋_GB2312"/>
          <w:kern w:val="0"/>
          <w:sz w:val="28"/>
          <w:szCs w:val="28"/>
        </w:rPr>
      </w:pPr>
    </w:p>
    <w:p>
      <w:pPr>
        <w:widowControl/>
        <w:spacing w:line="440" w:lineRule="exact"/>
        <w:ind w:firstLine="1960" w:firstLineChars="700"/>
        <w:jc w:val="left"/>
        <w:rPr>
          <w:sz w:val="28"/>
          <w:szCs w:val="28"/>
        </w:rPr>
      </w:pPr>
      <w:r>
        <w:rPr>
          <w:rFonts w:hint="eastAsia" w:ascii="仿宋_GB2312" w:hAnsi="仿宋_GB2312" w:eastAsia="仿宋_GB2312" w:cs="仿宋_GB2312"/>
          <w:kern w:val="0"/>
          <w:sz w:val="28"/>
          <w:szCs w:val="28"/>
        </w:rPr>
        <w:t xml:space="preserve">日  期：         年    月    日        </w:t>
      </w:r>
    </w:p>
    <w:p>
      <w:pPr>
        <w:spacing w:line="440" w:lineRule="exact"/>
        <w:rPr>
          <w:rFonts w:ascii="仿宋_GB2312" w:hAnsi="仿宋_GB2312" w:eastAsia="仿宋_GB2312" w:cs="仿宋_GB2312"/>
          <w:bCs/>
          <w:kern w:val="44"/>
          <w:sz w:val="30"/>
          <w:szCs w:val="30"/>
        </w:rPr>
      </w:pPr>
      <w:r>
        <w:rPr>
          <w:rFonts w:hint="eastAsia" w:ascii="宋体" w:hAnsi="宋体"/>
          <w:sz w:val="30"/>
          <w:szCs w:val="30"/>
        </w:rPr>
        <w:br w:type="page"/>
      </w:r>
      <w:r>
        <w:rPr>
          <w:rFonts w:hint="eastAsia" w:ascii="仿宋_GB2312" w:hAnsi="仿宋_GB2312" w:eastAsia="仿宋_GB2312" w:cs="仿宋_GB2312"/>
          <w:bCs/>
          <w:kern w:val="44"/>
          <w:sz w:val="24"/>
        </w:rPr>
        <w:t>附件2：</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法定代表人授权委托书</w:t>
      </w: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 xml:space="preserve"> </w:t>
      </w:r>
    </w:p>
    <w:p>
      <w:pPr>
        <w:widowControl/>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中国水利水电出版传媒集团有限公司：</w:t>
      </w:r>
      <w:r>
        <w:rPr>
          <w:rFonts w:hint="eastAsia" w:ascii="仿宋_GB2312" w:hAnsi="仿宋_GB2312" w:eastAsia="仿宋_GB2312" w:cs="仿宋_GB2312"/>
          <w:kern w:val="0"/>
          <w:sz w:val="28"/>
          <w:szCs w:val="28"/>
        </w:rPr>
        <w:t xml:space="preserve">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本授权书声明：注册于</w:t>
      </w:r>
      <w:r>
        <w:rPr>
          <w:rFonts w:hint="eastAsia" w:ascii="仿宋_GB2312" w:hAnsi="仿宋_GB2312" w:eastAsia="仿宋_GB2312" w:cs="仿宋_GB2312"/>
          <w:sz w:val="28"/>
          <w:szCs w:val="28"/>
          <w:u w:val="single"/>
        </w:rPr>
        <w:t xml:space="preserve">                   （投标人地址)</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（投标人全称）</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（法定代表人姓名、职务）</w:t>
      </w:r>
      <w:r>
        <w:rPr>
          <w:rFonts w:hint="eastAsia" w:ascii="仿宋_GB2312" w:hAnsi="仿宋_GB2312" w:eastAsia="仿宋_GB2312" w:cs="仿宋_GB2312"/>
          <w:sz w:val="28"/>
          <w:szCs w:val="28"/>
        </w:rPr>
        <w:t>代表本公司授权</w:t>
      </w:r>
      <w:r>
        <w:rPr>
          <w:rFonts w:hint="eastAsia" w:ascii="仿宋_GB2312" w:hAnsi="仿宋_GB2312" w:eastAsia="仿宋_GB2312" w:cs="仿宋_GB2312"/>
          <w:sz w:val="28"/>
          <w:szCs w:val="28"/>
          <w:u w:val="single"/>
        </w:rPr>
        <w:t xml:space="preserve">         （投标人代表姓名、职务）</w:t>
      </w:r>
      <w:r>
        <w:rPr>
          <w:rFonts w:hint="eastAsia" w:ascii="仿宋_GB2312" w:hAnsi="仿宋_GB2312" w:eastAsia="仿宋_GB2312" w:cs="仿宋_GB2312"/>
          <w:sz w:val="28"/>
          <w:szCs w:val="28"/>
        </w:rPr>
        <w:t>为本公司的合法代理人，就贵方组织的</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2021—2022年度印制供应商入围招标项目（</w:t>
      </w:r>
      <w:r>
        <w:rPr>
          <w:rFonts w:hint="eastAsia" w:ascii="仿宋_GB2312" w:hAnsi="仿宋_GB2312" w:eastAsia="仿宋_GB2312" w:cs="仿宋_GB2312"/>
          <w:kern w:val="0"/>
          <w:sz w:val="28"/>
          <w:szCs w:val="28"/>
        </w:rPr>
        <w:t>项目编号：SDCBCM—2020—02</w:t>
      </w:r>
      <w:r>
        <w:rPr>
          <w:rFonts w:hint="eastAsia" w:ascii="仿宋_GB2312" w:hAnsi="仿宋_GB2312" w:eastAsia="仿宋_GB2312" w:cs="仿宋_GB2312"/>
          <w:sz w:val="28"/>
          <w:szCs w:val="28"/>
        </w:rPr>
        <w:t xml:space="preserve">）投标，以本公司名义处理一切与之有关的事务。 </w:t>
      </w:r>
    </w:p>
    <w:p>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日签字生效，特此声明。 </w:t>
      </w:r>
    </w:p>
    <w:p>
      <w:pPr>
        <w:widowControl/>
        <w:spacing w:line="440" w:lineRule="exact"/>
        <w:rPr>
          <w:rFonts w:ascii="仿宋_GB2312" w:hAnsi="仿宋_GB2312" w:eastAsia="仿宋_GB2312" w:cs="仿宋_GB2312"/>
          <w:sz w:val="28"/>
          <w:szCs w:val="28"/>
        </w:rPr>
      </w:pPr>
    </w:p>
    <w:p>
      <w:pPr>
        <w:widowControl/>
        <w:spacing w:line="440" w:lineRule="exact"/>
        <w:rPr>
          <w:rFonts w:ascii="仿宋_GB2312" w:hAnsi="仿宋_GB2312" w:eastAsia="仿宋_GB2312" w:cs="仿宋_GB2312"/>
          <w:sz w:val="28"/>
          <w:szCs w:val="28"/>
        </w:rPr>
      </w:pPr>
    </w:p>
    <w:p>
      <w:pPr>
        <w:widowControl/>
        <w:spacing w:line="440" w:lineRule="exact"/>
        <w:rPr>
          <w:rFonts w:ascii="仿宋_GB2312" w:hAnsi="仿宋_GB2312" w:eastAsia="仿宋_GB2312" w:cs="仿宋_GB2312"/>
          <w:sz w:val="28"/>
          <w:szCs w:val="28"/>
        </w:rPr>
      </w:pPr>
    </w:p>
    <w:p>
      <w:pPr>
        <w:pStyle w:val="2"/>
      </w:pPr>
    </w:p>
    <w:p>
      <w:pPr>
        <w:widowControl/>
        <w:spacing w:line="440" w:lineRule="exact"/>
        <w:ind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法定代表人（签章）： </w:t>
      </w:r>
    </w:p>
    <w:p>
      <w:pPr>
        <w:widowControl/>
        <w:spacing w:beforeLines="50" w:line="440" w:lineRule="exact"/>
        <w:ind w:firstLine="1680" w:firstLineChars="600"/>
        <w:rPr>
          <w:rFonts w:ascii="仿宋_GB2312" w:hAnsi="仿宋_GB2312" w:eastAsia="仿宋_GB2312" w:cs="仿宋_GB2312"/>
          <w:sz w:val="28"/>
          <w:szCs w:val="28"/>
        </w:rPr>
      </w:pPr>
    </w:p>
    <w:p>
      <w:pPr>
        <w:widowControl/>
        <w:spacing w:beforeLines="50" w:line="440" w:lineRule="exact"/>
        <w:ind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投标人授权代表（签章）： </w:t>
      </w:r>
    </w:p>
    <w:p>
      <w:pPr>
        <w:widowControl/>
        <w:spacing w:beforeLines="50" w:line="440" w:lineRule="exact"/>
        <w:ind w:firstLine="1680" w:firstLineChars="600"/>
        <w:rPr>
          <w:rFonts w:ascii="仿宋_GB2312" w:hAnsi="仿宋_GB2312" w:eastAsia="仿宋_GB2312" w:cs="仿宋_GB2312"/>
          <w:sz w:val="28"/>
          <w:szCs w:val="28"/>
        </w:rPr>
      </w:pPr>
    </w:p>
    <w:p>
      <w:pPr>
        <w:widowControl/>
        <w:spacing w:beforeLines="50" w:line="440" w:lineRule="exact"/>
        <w:ind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pPr>
        <w:widowControl/>
        <w:spacing w:beforeLines="50" w:line="440" w:lineRule="exact"/>
        <w:ind w:firstLine="1680" w:firstLineChars="600"/>
        <w:rPr>
          <w:rFonts w:ascii="仿宋_GB2312" w:hAnsi="仿宋_GB2312" w:eastAsia="仿宋_GB2312" w:cs="仿宋_GB2312"/>
          <w:kern w:val="0"/>
          <w:sz w:val="28"/>
          <w:szCs w:val="28"/>
        </w:rPr>
      </w:pPr>
    </w:p>
    <w:p>
      <w:pPr>
        <w:widowControl/>
        <w:spacing w:beforeLines="50" w:line="440" w:lineRule="exact"/>
        <w:ind w:firstLine="1680" w:firstLineChars="600"/>
        <w:rPr>
          <w:rFonts w:ascii="仿宋_GB2312" w:eastAsia="仿宋_GB2312"/>
          <w:sz w:val="30"/>
          <w:szCs w:val="30"/>
        </w:rPr>
      </w:pPr>
      <w:r>
        <w:rPr>
          <w:rFonts w:hint="eastAsia" w:ascii="仿宋_GB2312" w:hAnsi="仿宋_GB2312" w:eastAsia="仿宋_GB2312" w:cs="仿宋_GB2312"/>
          <w:kern w:val="0"/>
          <w:sz w:val="28"/>
          <w:szCs w:val="28"/>
        </w:rPr>
        <w:t xml:space="preserve">日  期：         年    月    日 </w:t>
      </w:r>
      <w:r>
        <w:rPr>
          <w:rFonts w:hint="eastAsia" w:ascii="仿宋_GB2312" w:eastAsia="仿宋_GB2312"/>
          <w:sz w:val="30"/>
          <w:szCs w:val="30"/>
        </w:rPr>
        <w:t xml:space="preserve"> </w:t>
      </w:r>
    </w:p>
    <w:p>
      <w:pPr>
        <w:rPr>
          <w:rFonts w:ascii="宋体" w:hAnsi="宋体"/>
          <w:sz w:val="30"/>
          <w:szCs w:val="30"/>
        </w:rPr>
      </w:pPr>
      <w:r>
        <w:rPr>
          <w:rFonts w:hint="eastAsia" w:ascii="宋体" w:hAnsi="宋体"/>
          <w:sz w:val="30"/>
          <w:szCs w:val="30"/>
        </w:rPr>
        <w:br w:type="page"/>
      </w:r>
    </w:p>
    <w:p>
      <w:pPr>
        <w:rPr>
          <w:rFonts w:ascii="仿宋_GB2312" w:hAnsi="仿宋_GB2312" w:eastAsia="仿宋_GB2312" w:cs="仿宋_GB2312"/>
          <w:bCs/>
          <w:kern w:val="44"/>
          <w:sz w:val="30"/>
          <w:szCs w:val="30"/>
        </w:rPr>
      </w:pPr>
      <w:r>
        <w:rPr>
          <w:rFonts w:hint="eastAsia" w:ascii="仿宋_GB2312" w:hAnsi="仿宋_GB2312" w:eastAsia="仿宋_GB2312" w:cs="仿宋_GB2312"/>
          <w:bCs/>
          <w:kern w:val="44"/>
          <w:sz w:val="24"/>
        </w:rPr>
        <w:t>附件3：</w:t>
      </w:r>
    </w:p>
    <w:p>
      <w:pPr>
        <w:pStyle w:val="2"/>
      </w:pPr>
    </w:p>
    <w:p>
      <w:pPr>
        <w:widowControl/>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 xml:space="preserve">承 诺 书 </w:t>
      </w:r>
    </w:p>
    <w:p>
      <w:pPr>
        <w:widowControl/>
        <w:jc w:val="left"/>
      </w:pPr>
      <w:r>
        <w:rPr>
          <w:rFonts w:hint="eastAsia" w:ascii="方正小标宋_GBK" w:hAnsi="方正小标宋_GBK" w:eastAsia="方正小标宋_GBK" w:cs="方正小标宋_GBK"/>
          <w:bCs/>
          <w:kern w:val="44"/>
          <w:sz w:val="32"/>
          <w:szCs w:val="32"/>
        </w:rPr>
        <w:t xml:space="preserve"> </w:t>
      </w:r>
    </w:p>
    <w:p>
      <w:pPr>
        <w:widowControl/>
        <w:spacing w:line="440" w:lineRule="exact"/>
        <w:jc w:val="left"/>
        <w:rPr>
          <w:sz w:val="28"/>
          <w:szCs w:val="28"/>
        </w:rPr>
      </w:pPr>
      <w:r>
        <w:rPr>
          <w:rFonts w:hint="eastAsia" w:ascii="仿宋_GB2312" w:eastAsia="仿宋_GB2312"/>
          <w:sz w:val="28"/>
          <w:szCs w:val="28"/>
        </w:rPr>
        <w:t>中国水利水电出版传媒集团有限公司：</w:t>
      </w:r>
      <w:r>
        <w:rPr>
          <w:rFonts w:ascii="宋体" w:hAnsi="宋体" w:cs="宋体"/>
          <w:kern w:val="0"/>
          <w:sz w:val="28"/>
          <w:szCs w:val="28"/>
        </w:rPr>
        <w:t xml:space="preserve"> </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很荣幸能参与</w:t>
      </w:r>
      <w:r>
        <w:rPr>
          <w:rFonts w:hint="eastAsia" w:ascii="仿宋_GB2312" w:hAnsi="仿宋_GB2312" w:eastAsia="仿宋_GB2312" w:cs="仿宋_GB2312"/>
          <w:sz w:val="28"/>
          <w:szCs w:val="28"/>
        </w:rPr>
        <w:t>中国水利水电出版传媒集团有限公司2021—2022年度印制供应商入围招标</w:t>
      </w:r>
      <w:r>
        <w:rPr>
          <w:rFonts w:hint="eastAsia" w:ascii="仿宋_GB2312" w:eastAsia="仿宋_GB2312"/>
          <w:sz w:val="28"/>
          <w:szCs w:val="28"/>
        </w:rPr>
        <w:t>。</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我代表</w:t>
      </w:r>
      <w:r>
        <w:rPr>
          <w:rFonts w:hint="eastAsia" w:ascii="仿宋_GB2312" w:eastAsia="仿宋_GB2312"/>
          <w:sz w:val="28"/>
          <w:szCs w:val="28"/>
          <w:u w:val="single"/>
        </w:rPr>
        <w:t xml:space="preserve">                           </w:t>
      </w:r>
      <w:r>
        <w:rPr>
          <w:rFonts w:hint="eastAsia" w:ascii="仿宋_GB2312" w:eastAsia="仿宋_GB2312"/>
          <w:sz w:val="28"/>
          <w:szCs w:val="28"/>
        </w:rPr>
        <w:t>（投标方全称），在此作如下承诺：</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1.完全理解和接受贵方招标文件的一切规定和要求。</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2.我方理解，报价最低不是成交的唯一条件。</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3.在整个招标过程中，我方若有违规行为，贵方可按招标文件中的相关规定给予惩罚，我方完全接受。</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4.若入围，我方将积极为贵方提供高品质的图书印制服务。</w:t>
      </w:r>
    </w:p>
    <w:p>
      <w:pPr>
        <w:pStyle w:val="12"/>
        <w:spacing w:line="440" w:lineRule="exact"/>
        <w:ind w:firstLine="588"/>
        <w:jc w:val="both"/>
        <w:rPr>
          <w:rFonts w:ascii="仿宋_GB2312" w:eastAsia="仿宋_GB2312"/>
          <w:sz w:val="28"/>
          <w:szCs w:val="28"/>
        </w:rPr>
      </w:pPr>
      <w:r>
        <w:rPr>
          <w:rFonts w:hint="eastAsia" w:ascii="仿宋_GB2312" w:eastAsia="仿宋_GB2312"/>
          <w:sz w:val="28"/>
          <w:szCs w:val="28"/>
        </w:rPr>
        <w:t>5.我们声明，我们所填报的资料是完全真实准确的，并愿为此承担任何相关的法律责任。</w:t>
      </w:r>
    </w:p>
    <w:p>
      <w:pPr>
        <w:pStyle w:val="12"/>
        <w:spacing w:line="440" w:lineRule="exact"/>
        <w:ind w:firstLine="588"/>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6.2018年1月至今，投标人无重大违法记录并具有良好的信用记录，未被列入失信被执行人，未被税务部门列入重大税收违法案件当事人名单（提供“信用中国”网站的查询截屏）。</w:t>
      </w: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firstLine="588"/>
        <w:jc w:val="both"/>
        <w:rPr>
          <w:rFonts w:ascii="仿宋_GB2312" w:hAnsi="仿宋_GB2312" w:eastAsia="仿宋_GB2312" w:cs="仿宋_GB2312"/>
          <w:kern w:val="0"/>
          <w:sz w:val="28"/>
          <w:szCs w:val="28"/>
        </w:rPr>
      </w:pPr>
    </w:p>
    <w:p>
      <w:pPr>
        <w:pStyle w:val="12"/>
        <w:spacing w:line="440" w:lineRule="exact"/>
        <w:ind w:left="2730" w:leftChars="1300" w:firstLine="0" w:firstLineChars="0"/>
        <w:jc w:val="both"/>
        <w:rPr>
          <w:rFonts w:ascii="仿宋_GB2312" w:eastAsia="仿宋_GB2312"/>
          <w:sz w:val="28"/>
          <w:szCs w:val="28"/>
        </w:rPr>
      </w:pPr>
    </w:p>
    <w:p>
      <w:pPr>
        <w:pStyle w:val="12"/>
        <w:spacing w:line="440" w:lineRule="exact"/>
        <w:ind w:firstLine="2240" w:firstLineChars="800"/>
        <w:jc w:val="both"/>
        <w:rPr>
          <w:rFonts w:ascii="仿宋_GB2312" w:eastAsia="仿宋_GB2312"/>
          <w:sz w:val="28"/>
          <w:szCs w:val="28"/>
          <w:u w:val="single"/>
        </w:rPr>
      </w:pPr>
      <w:r>
        <w:rPr>
          <w:rFonts w:hint="eastAsia" w:ascii="仿宋_GB2312" w:eastAsia="仿宋_GB2312"/>
          <w:sz w:val="28"/>
          <w:szCs w:val="28"/>
        </w:rPr>
        <w:t>法定代表人或</w:t>
      </w:r>
      <w:r>
        <w:rPr>
          <w:rFonts w:hint="eastAsia" w:ascii="仿宋_GB2312" w:hAnsi="Times New Roman" w:eastAsia="仿宋_GB2312" w:cs="Times New Roman"/>
          <w:sz w:val="28"/>
          <w:szCs w:val="28"/>
        </w:rPr>
        <w:t>法人</w:t>
      </w:r>
      <w:r>
        <w:rPr>
          <w:rFonts w:hint="eastAsia" w:ascii="仿宋_GB2312" w:eastAsia="仿宋_GB2312"/>
          <w:sz w:val="28"/>
          <w:szCs w:val="28"/>
        </w:rPr>
        <w:t>授权代表（签章）：</w:t>
      </w:r>
    </w:p>
    <w:p>
      <w:pPr>
        <w:pStyle w:val="12"/>
        <w:spacing w:line="440" w:lineRule="exact"/>
        <w:ind w:firstLine="910" w:firstLineChars="325"/>
        <w:jc w:val="both"/>
        <w:rPr>
          <w:rFonts w:ascii="仿宋_GB2312" w:eastAsia="仿宋_GB2312"/>
          <w:sz w:val="28"/>
          <w:szCs w:val="28"/>
        </w:rPr>
      </w:pPr>
    </w:p>
    <w:p>
      <w:pPr>
        <w:pStyle w:val="12"/>
        <w:spacing w:line="440" w:lineRule="exact"/>
        <w:ind w:firstLine="2240" w:firstLineChars="800"/>
        <w:jc w:val="both"/>
        <w:rPr>
          <w:rFonts w:ascii="仿宋_GB2312" w:eastAsia="仿宋_GB2312"/>
          <w:sz w:val="28"/>
          <w:szCs w:val="28"/>
        </w:rPr>
      </w:pPr>
      <w:r>
        <w:rPr>
          <w:rFonts w:hint="eastAsia" w:ascii="仿宋_GB2312" w:eastAsia="仿宋_GB2312"/>
          <w:sz w:val="28"/>
          <w:szCs w:val="28"/>
        </w:rPr>
        <w:t xml:space="preserve">投标人全称（公章）： </w:t>
      </w:r>
    </w:p>
    <w:p>
      <w:pPr>
        <w:pStyle w:val="12"/>
        <w:spacing w:line="440" w:lineRule="exact"/>
        <w:ind w:firstLine="2590" w:firstLineChars="925"/>
        <w:jc w:val="both"/>
        <w:rPr>
          <w:rFonts w:ascii="仿宋_GB2312" w:eastAsia="仿宋_GB2312"/>
          <w:sz w:val="28"/>
          <w:szCs w:val="28"/>
        </w:rPr>
      </w:pPr>
    </w:p>
    <w:p>
      <w:pPr>
        <w:pStyle w:val="12"/>
        <w:spacing w:line="440" w:lineRule="exact"/>
        <w:ind w:firstLine="2240" w:firstLineChars="800"/>
        <w:jc w:val="both"/>
        <w:rPr>
          <w:sz w:val="28"/>
          <w:szCs w:val="28"/>
        </w:rPr>
      </w:pPr>
      <w:r>
        <w:rPr>
          <w:rFonts w:hint="eastAsia" w:ascii="仿宋_GB2312" w:hAnsi="仿宋_GB2312" w:eastAsia="仿宋_GB2312" w:cs="仿宋_GB2312"/>
          <w:kern w:val="0"/>
          <w:sz w:val="28"/>
          <w:szCs w:val="28"/>
        </w:rPr>
        <w:t xml:space="preserve">日  期：         年    月    日 </w:t>
      </w:r>
    </w:p>
    <w:p>
      <w:pPr>
        <w:widowControl/>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widowControl/>
        <w:jc w:val="left"/>
        <w:rPr>
          <w:rFonts w:ascii="仿宋_GB2312" w:hAnsi="仿宋_GB2312" w:eastAsia="仿宋_GB2312" w:cs="仿宋_GB2312"/>
          <w:bCs/>
          <w:kern w:val="44"/>
          <w:sz w:val="30"/>
          <w:szCs w:val="30"/>
        </w:rPr>
      </w:pPr>
      <w:r>
        <w:rPr>
          <w:rFonts w:hint="eastAsia" w:ascii="仿宋_GB2312" w:hAnsi="仿宋_GB2312" w:eastAsia="仿宋_GB2312" w:cs="仿宋_GB2312"/>
          <w:bCs/>
          <w:kern w:val="44"/>
          <w:sz w:val="24"/>
        </w:rPr>
        <w:t>附件4：</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hint="eastAsia" w:ascii="方正小标宋_GBK" w:hAnsi="方正小标宋_GBK" w:eastAsia="方正小标宋_GBK" w:cs="方正小标宋_GBK"/>
          <w:bCs/>
          <w:kern w:val="44"/>
          <w:sz w:val="32"/>
          <w:szCs w:val="32"/>
        </w:rPr>
        <w:t>投标人营业执照副本复印件及投标代表身份证明</w:t>
      </w:r>
    </w:p>
    <w:p>
      <w:pPr>
        <w:pStyle w:val="2"/>
      </w:pPr>
    </w:p>
    <w:p>
      <w:pPr>
        <w:widowControl/>
        <w:spacing w:line="440" w:lineRule="exact"/>
        <w:ind w:firstLine="560" w:firstLineChars="200"/>
        <w:jc w:val="left"/>
        <w:rPr>
          <w:rFonts w:ascii="宋体" w:hAnsi="宋体"/>
          <w:sz w:val="30"/>
          <w:szCs w:val="30"/>
        </w:rPr>
      </w:pPr>
      <w:r>
        <w:rPr>
          <w:rFonts w:hint="eastAsia" w:ascii="仿宋_GB2312" w:hAnsi="仿宋_GB2312" w:eastAsia="仿宋_GB2312" w:cs="仿宋_GB2312"/>
          <w:sz w:val="28"/>
          <w:szCs w:val="28"/>
        </w:rPr>
        <w:t>提供经年检的投标人营业执照副本复印件加盖投标人公章、法定代表人身份证明、法定代表人身份证复印件，投标代表人还需提交法定代表人的授权委托书及本人身份证复印件。</w:t>
      </w:r>
    </w:p>
    <w:p>
      <w:pPr>
        <w:widowControl/>
        <w:jc w:val="left"/>
        <w:rPr>
          <w:rFonts w:ascii="宋体" w:hAnsi="宋体"/>
          <w:sz w:val="30"/>
          <w:szCs w:val="30"/>
        </w:rPr>
      </w:pPr>
    </w:p>
    <w:p>
      <w:pPr>
        <w:pStyle w:val="2"/>
      </w:pPr>
      <w:r>
        <w:br w:type="page"/>
      </w: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附件5：</w:t>
      </w:r>
    </w:p>
    <w:p>
      <w:pPr>
        <w:widowControl/>
        <w:spacing w:line="440" w:lineRule="exact"/>
        <w:jc w:val="center"/>
        <w:rPr>
          <w:rFonts w:ascii="方正小标宋_GBK" w:hAnsi="方正小标宋_GBK" w:eastAsia="方正小标宋_GBK" w:cs="方正小标宋_GBK"/>
          <w:bCs/>
          <w:kern w:val="44"/>
          <w:sz w:val="32"/>
          <w:szCs w:val="32"/>
        </w:rPr>
      </w:pPr>
    </w:p>
    <w:p>
      <w:pPr>
        <w:widowControl/>
        <w:spacing w:line="440" w:lineRule="exact"/>
        <w:jc w:val="center"/>
        <w:rPr>
          <w:rFonts w:ascii="宋体" w:hAnsi="宋体"/>
          <w:sz w:val="30"/>
          <w:szCs w:val="30"/>
        </w:rPr>
      </w:pPr>
      <w:r>
        <w:rPr>
          <w:rFonts w:hint="eastAsia" w:ascii="方正小标宋_GBK" w:hAnsi="方正小标宋_GBK" w:eastAsia="方正小标宋_GBK" w:cs="方正小标宋_GBK"/>
          <w:bCs/>
          <w:kern w:val="44"/>
          <w:sz w:val="32"/>
          <w:szCs w:val="32"/>
        </w:rPr>
        <w:t>投标人资格声明</w:t>
      </w:r>
    </w:p>
    <w:p>
      <w:pPr>
        <w:widowControl/>
        <w:spacing w:line="440" w:lineRule="exact"/>
        <w:jc w:val="left"/>
        <w:rPr>
          <w:rFonts w:ascii="宋体" w:hAnsi="宋体"/>
          <w:sz w:val="30"/>
          <w:szCs w:val="30"/>
        </w:rPr>
      </w:pPr>
      <w:r>
        <w:rPr>
          <w:rFonts w:ascii="宋体" w:hAnsi="宋体"/>
          <w:sz w:val="30"/>
          <w:szCs w:val="30"/>
        </w:rPr>
        <w:t xml:space="preserve"> </w:t>
      </w:r>
    </w:p>
    <w:tbl>
      <w:tblPr>
        <w:tblStyle w:val="35"/>
        <w:tblW w:w="9239" w:type="dxa"/>
        <w:tblInd w:w="-108" w:type="dxa"/>
        <w:tblLayout w:type="fixed"/>
        <w:tblCellMar>
          <w:top w:w="114" w:type="dxa"/>
          <w:left w:w="108" w:type="dxa"/>
          <w:bottom w:w="0" w:type="dxa"/>
          <w:right w:w="0" w:type="dxa"/>
        </w:tblCellMar>
      </w:tblPr>
      <w:tblGrid>
        <w:gridCol w:w="2407"/>
        <w:gridCol w:w="2154"/>
        <w:gridCol w:w="2441"/>
        <w:gridCol w:w="2237"/>
      </w:tblGrid>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投标人名称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注册地址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办公地址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法人代表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注册日期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注册资金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实收资本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企业性质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固定资产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职工人数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专业技术人员人数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2019年印制收入（万元）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2019年利润总额（万元）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r>
      <w:tr>
        <w:tblPrEx>
          <w:tblLayout w:type="fixed"/>
          <w:tblCellMar>
            <w:top w:w="114" w:type="dxa"/>
            <w:left w:w="108" w:type="dxa"/>
            <w:bottom w:w="0" w:type="dxa"/>
            <w:right w:w="0" w:type="dxa"/>
          </w:tblCellMar>
        </w:tblPrEx>
        <w:trPr>
          <w:trHeight w:val="2311"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投标人典型客户 </w:t>
            </w:r>
          </w:p>
          <w:p>
            <w:pPr>
              <w:spacing w:line="259" w:lineRule="auto"/>
              <w:ind w:right="106"/>
              <w:jc w:val="left"/>
              <w:rPr>
                <w:rFonts w:ascii="仿宋_GB2312" w:hAnsi="仿宋_GB2312" w:eastAsia="仿宋_GB2312" w:cs="仿宋_GB2312"/>
                <w:szCs w:val="21"/>
              </w:rPr>
            </w:pPr>
            <w:r>
              <w:rPr>
                <w:rFonts w:hint="eastAsia" w:ascii="仿宋_GB2312" w:hAnsi="仿宋_GB2312" w:eastAsia="仿宋_GB2312" w:cs="仿宋_GB2312"/>
                <w:szCs w:val="21"/>
              </w:rPr>
              <w:t xml:space="preserve">（按年印制收入从高到低排列，列举最少3家，最多6家）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rPr>
                <w:rFonts w:ascii="仿宋_GB2312" w:hAnsi="仿宋_GB2312" w:eastAsia="仿宋_GB2312" w:cs="仿宋_GB2312"/>
                <w:szCs w:val="21"/>
              </w:rPr>
            </w:pPr>
            <w:r>
              <w:rPr>
                <w:rFonts w:hint="eastAsia" w:ascii="仿宋_GB2312" w:hAnsi="仿宋_GB2312" w:eastAsia="仿宋_GB2312" w:cs="仿宋_GB2312"/>
                <w:szCs w:val="21"/>
              </w:rPr>
              <w:t>1.出版单位名称：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，2019 年印制收入：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259" w:lineRule="auto"/>
              <w:ind w:right="106"/>
              <w:rPr>
                <w:rFonts w:ascii="仿宋_GB2312" w:hAnsi="仿宋_GB2312" w:eastAsia="仿宋_GB2312" w:cs="仿宋_GB2312"/>
                <w:szCs w:val="21"/>
                <w:u w:val="single"/>
              </w:rPr>
            </w:pPr>
            <w:r>
              <w:rPr>
                <w:rFonts w:hint="eastAsia" w:ascii="仿宋_GB2312" w:hAnsi="仿宋_GB2312" w:eastAsia="仿宋_GB2312" w:cs="仿宋_GB2312"/>
                <w:szCs w:val="21"/>
              </w:rPr>
              <w:t>2.出版单位名称：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，2019 年印制收入：</w:t>
            </w:r>
            <w:r>
              <w:rPr>
                <w:rFonts w:hint="eastAsia" w:ascii="仿宋_GB2312" w:hAnsi="仿宋_GB2312" w:eastAsia="仿宋_GB2312" w:cs="仿宋_GB2312"/>
                <w:szCs w:val="21"/>
                <w:u w:val="single"/>
              </w:rPr>
              <w:t xml:space="preserve">          </w:t>
            </w:r>
          </w:p>
          <w:p>
            <w:pPr>
              <w:spacing w:line="259" w:lineRule="auto"/>
              <w:ind w:right="106"/>
              <w:rPr>
                <w:rFonts w:ascii="仿宋_GB2312" w:hAnsi="仿宋_GB2312" w:eastAsia="仿宋_GB2312" w:cs="仿宋_GB2312"/>
                <w:szCs w:val="21"/>
              </w:rPr>
            </w:pPr>
            <w:r>
              <w:rPr>
                <w:rFonts w:hint="eastAsia" w:ascii="仿宋_GB2312" w:hAnsi="仿宋_GB2312" w:eastAsia="仿宋_GB2312" w:cs="仿宋_GB2312"/>
                <w:szCs w:val="21"/>
              </w:rPr>
              <w:t>3.出版单位名称：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，2019 年印制收入：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259" w:lineRule="auto"/>
              <w:ind w:right="106"/>
              <w:rPr>
                <w:rFonts w:ascii="仿宋_GB2312" w:hAnsi="仿宋_GB2312" w:eastAsia="仿宋_GB2312" w:cs="仿宋_GB2312"/>
                <w:szCs w:val="21"/>
                <w:u w:val="single"/>
              </w:rPr>
            </w:pPr>
            <w:r>
              <w:rPr>
                <w:rFonts w:hint="eastAsia" w:ascii="仿宋_GB2312" w:hAnsi="仿宋_GB2312" w:eastAsia="仿宋_GB2312" w:cs="仿宋_GB2312"/>
                <w:szCs w:val="21"/>
              </w:rPr>
              <w:t>4.出版单位名称：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，2019 年印制收入：</w:t>
            </w:r>
            <w:r>
              <w:rPr>
                <w:rFonts w:hint="eastAsia" w:ascii="仿宋_GB2312" w:hAnsi="仿宋_GB2312" w:eastAsia="仿宋_GB2312" w:cs="仿宋_GB2312"/>
                <w:szCs w:val="21"/>
                <w:u w:val="single"/>
              </w:rPr>
              <w:t xml:space="preserve">          </w:t>
            </w:r>
          </w:p>
          <w:p>
            <w:pPr>
              <w:spacing w:line="259" w:lineRule="auto"/>
              <w:ind w:right="106"/>
              <w:rPr>
                <w:rFonts w:ascii="仿宋_GB2312" w:hAnsi="仿宋_GB2312" w:eastAsia="仿宋_GB2312" w:cs="仿宋_GB2312"/>
                <w:szCs w:val="21"/>
              </w:rPr>
            </w:pPr>
            <w:r>
              <w:rPr>
                <w:rFonts w:hint="eastAsia" w:ascii="仿宋_GB2312" w:hAnsi="仿宋_GB2312" w:eastAsia="仿宋_GB2312" w:cs="仿宋_GB2312"/>
                <w:szCs w:val="21"/>
              </w:rPr>
              <w:t>5.出版单位名称：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，2019 年印制收入：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259" w:lineRule="auto"/>
              <w:ind w:right="106"/>
              <w:rPr>
                <w:rFonts w:ascii="仿宋_GB2312" w:hAnsi="仿宋_GB2312" w:eastAsia="仿宋_GB2312" w:cs="仿宋_GB2312"/>
                <w:szCs w:val="21"/>
              </w:rPr>
            </w:pPr>
            <w:r>
              <w:rPr>
                <w:rFonts w:hint="eastAsia" w:ascii="仿宋_GB2312" w:hAnsi="仿宋_GB2312" w:eastAsia="仿宋_GB2312" w:cs="仿宋_GB2312"/>
                <w:szCs w:val="21"/>
              </w:rPr>
              <w:t>6.出版单位名称：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，2019 年印制收入：</w:t>
            </w:r>
            <w:r>
              <w:rPr>
                <w:rFonts w:hint="eastAsia" w:ascii="仿宋_GB2312" w:hAnsi="仿宋_GB2312" w:eastAsia="仿宋_GB2312" w:cs="仿宋_GB2312"/>
                <w:szCs w:val="21"/>
                <w:u w:val="single"/>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认证情况</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企业荣誉</w:t>
            </w:r>
          </w:p>
          <w:p>
            <w:pPr>
              <w:spacing w:line="259" w:lineRule="auto"/>
              <w:ind w:right="106"/>
              <w:jc w:val="center"/>
              <w:rPr>
                <w:rFonts w:ascii="仿宋_GB2312" w:hAnsi="仿宋_GB2312" w:eastAsia="仿宋_GB2312" w:cs="仿宋_GB2312"/>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历史业绩</w:t>
            </w:r>
          </w:p>
          <w:p>
            <w:pPr>
              <w:spacing w:line="259" w:lineRule="auto"/>
              <w:ind w:right="106"/>
              <w:jc w:val="center"/>
              <w:rPr>
                <w:rFonts w:ascii="仿宋_GB2312" w:hAnsi="仿宋_GB2312" w:eastAsia="仿宋_GB2312" w:cs="仿宋_GB2312"/>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获奖情况</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设备保障能力</w:t>
            </w:r>
          </w:p>
          <w:p>
            <w:pPr>
              <w:spacing w:line="259" w:lineRule="auto"/>
              <w:ind w:right="106"/>
              <w:jc w:val="center"/>
              <w:rPr>
                <w:rFonts w:ascii="仿宋_GB2312" w:hAnsi="仿宋_GB2312" w:eastAsia="仿宋_GB2312" w:cs="仿宋_GB2312"/>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人员保障能力</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管理保障能力</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服务承诺</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其他情况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szCs w:val="21"/>
              </w:rPr>
            </w:pPr>
          </w:p>
        </w:tc>
      </w:tr>
    </w:tbl>
    <w:p>
      <w:pPr>
        <w:spacing w:line="259" w:lineRule="auto"/>
        <w:ind w:right="106"/>
        <w:jc w:val="center"/>
        <w:rPr>
          <w:rFonts w:ascii="宋体" w:hAnsi="宋体"/>
          <w:sz w:val="30"/>
          <w:szCs w:val="30"/>
        </w:rPr>
      </w:pPr>
      <w:r>
        <w:rPr>
          <w:rFonts w:hint="eastAsia" w:ascii="仿宋_GB2312" w:hAnsi="仿宋_GB2312" w:eastAsia="仿宋_GB2312" w:cs="仿宋_GB2312"/>
          <w:szCs w:val="21"/>
        </w:rPr>
        <w:br w:type="page"/>
      </w:r>
    </w:p>
    <w:p>
      <w:pPr>
        <w:pStyle w:val="3"/>
        <w:spacing w:before="0" w:after="0" w:line="440" w:lineRule="exact"/>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附件6：</w:t>
      </w:r>
    </w:p>
    <w:p>
      <w:pPr>
        <w:pStyle w:val="3"/>
        <w:spacing w:before="0" w:after="0" w:line="440" w:lineRule="exact"/>
        <w:rPr>
          <w:bCs w:val="0"/>
          <w:sz w:val="36"/>
          <w:szCs w:val="36"/>
        </w:rPr>
      </w:pPr>
      <w:r>
        <w:rPr>
          <w:bCs w:val="0"/>
          <w:sz w:val="36"/>
          <w:szCs w:val="36"/>
        </w:rPr>
        <w:t xml:space="preserve"> </w:t>
      </w:r>
    </w:p>
    <w:p>
      <w:pPr>
        <w:pStyle w:val="3"/>
        <w:spacing w:before="0" w:after="0" w:line="440" w:lineRule="exact"/>
        <w:jc w:val="center"/>
        <w:rPr>
          <w:rFonts w:ascii="方正小标宋_GBK" w:hAnsi="方正小标宋_GBK" w:eastAsia="方正小标宋_GBK" w:cs="方正小标宋_GBK"/>
          <w:b w:val="0"/>
          <w:sz w:val="32"/>
          <w:szCs w:val="32"/>
        </w:rPr>
      </w:pPr>
      <w:r>
        <w:rPr>
          <w:rFonts w:ascii="方正小标宋_GBK" w:hAnsi="方正小标宋_GBK" w:eastAsia="方正小标宋_GBK" w:cs="方正小标宋_GBK"/>
          <w:b w:val="0"/>
          <w:sz w:val="32"/>
          <w:szCs w:val="32"/>
        </w:rPr>
        <w:t>投标报价表</w:t>
      </w:r>
    </w:p>
    <w:p/>
    <w:p>
      <w:pPr>
        <w:widowControl/>
        <w:spacing w:line="440" w:lineRule="exact"/>
        <w:ind w:firstLine="560" w:firstLineChars="200"/>
        <w:jc w:val="left"/>
        <w:rPr>
          <w:rFonts w:ascii="黑体" w:hAnsi="黑体" w:eastAsia="黑体" w:cs="黑体"/>
          <w:bCs/>
          <w:kern w:val="0"/>
          <w:sz w:val="28"/>
          <w:szCs w:val="28"/>
        </w:rPr>
      </w:pPr>
      <w:r>
        <w:rPr>
          <w:rFonts w:ascii="黑体" w:hAnsi="黑体" w:eastAsia="黑体" w:cs="黑体"/>
          <w:bCs/>
          <w:kern w:val="0"/>
          <w:sz w:val="28"/>
          <w:szCs w:val="28"/>
        </w:rPr>
        <w:t>一、基础CTP印刷工价</w:t>
      </w:r>
    </w:p>
    <w:p>
      <w:pPr>
        <w:adjustRightInd w:val="0"/>
        <w:snapToGrid w:val="0"/>
        <w:rPr>
          <w:b/>
          <w:szCs w:val="21"/>
        </w:rPr>
      </w:pPr>
    </w:p>
    <w:tbl>
      <w:tblPr>
        <w:tblStyle w:val="20"/>
        <w:tblpPr w:leftFromText="180" w:rightFromText="180" w:vertAnchor="text" w:horzAnchor="page" w:tblpXSpec="center" w:tblpY="269"/>
        <w:tblOverlap w:val="never"/>
        <w:tblW w:w="7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13"/>
        <w:gridCol w:w="2529"/>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分 类</w:t>
            </w:r>
          </w:p>
        </w:tc>
        <w:tc>
          <w:tcPr>
            <w:tcW w:w="1813"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项  目</w:t>
            </w:r>
          </w:p>
        </w:tc>
        <w:tc>
          <w:tcPr>
            <w:tcW w:w="252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单  价</w:t>
            </w:r>
          </w:p>
        </w:tc>
        <w:tc>
          <w:tcPr>
            <w:tcW w:w="1876"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小</w:t>
            </w:r>
          </w:p>
          <w:p>
            <w:pPr>
              <w:jc w:val="center"/>
              <w:rPr>
                <w:b/>
                <w:szCs w:val="21"/>
              </w:rPr>
            </w:pPr>
            <w:r>
              <w:rPr>
                <w:b/>
                <w:szCs w:val="21"/>
              </w:rPr>
              <w:t>全</w:t>
            </w:r>
          </w:p>
          <w:p>
            <w:pPr>
              <w:jc w:val="center"/>
              <w:rPr>
                <w:b/>
                <w:szCs w:val="21"/>
              </w:rPr>
            </w:pPr>
            <w:r>
              <w:rPr>
                <w:b/>
                <w:szCs w:val="21"/>
              </w:rPr>
              <w:t>张</w:t>
            </w:r>
          </w:p>
          <w:p>
            <w:pPr>
              <w:jc w:val="center"/>
              <w:rPr>
                <w:b/>
                <w:szCs w:val="21"/>
              </w:rPr>
            </w:pPr>
            <w:r>
              <w:rPr>
                <w:b/>
                <w:szCs w:val="21"/>
              </w:rPr>
              <w:t>印</w:t>
            </w:r>
          </w:p>
          <w:p>
            <w:pPr>
              <w:jc w:val="center"/>
              <w:rPr>
                <w:szCs w:val="21"/>
              </w:rPr>
            </w:pPr>
            <w:r>
              <w:rPr>
                <w:b/>
                <w:szCs w:val="21"/>
              </w:rPr>
              <w:t>刷</w:t>
            </w:r>
          </w:p>
        </w:tc>
        <w:tc>
          <w:tcPr>
            <w:tcW w:w="1813"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拼晒上版费</w:t>
            </w:r>
          </w:p>
        </w:tc>
        <w:tc>
          <w:tcPr>
            <w:tcW w:w="2529"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u w:val="single"/>
              </w:rPr>
              <w:t xml:space="preserve">       </w:t>
            </w:r>
            <w:r>
              <w:rPr>
                <w:szCs w:val="21"/>
              </w:rPr>
              <w:t>元/小全张版</w:t>
            </w:r>
          </w:p>
        </w:tc>
        <w:tc>
          <w:tcPr>
            <w:tcW w:w="1876" w:type="dxa"/>
            <w:tcBorders>
              <w:top w:val="single" w:color="auto" w:sz="4" w:space="0"/>
              <w:left w:val="single" w:color="auto" w:sz="4" w:space="0"/>
              <w:bottom w:val="single" w:color="auto" w:sz="4" w:space="0"/>
              <w:right w:val="single" w:color="auto" w:sz="4" w:space="0"/>
            </w:tcBorders>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出蓝纸费</w:t>
            </w:r>
          </w:p>
        </w:tc>
        <w:tc>
          <w:tcPr>
            <w:tcW w:w="2529" w:type="dxa"/>
            <w:vAlign w:val="center"/>
          </w:tcPr>
          <w:p>
            <w:pPr>
              <w:jc w:val="left"/>
              <w:rPr>
                <w:szCs w:val="21"/>
              </w:rPr>
            </w:pPr>
            <w:r>
              <w:rPr>
                <w:szCs w:val="21"/>
                <w:u w:val="single"/>
              </w:rPr>
              <w:t xml:space="preserve">       </w:t>
            </w:r>
            <w:r>
              <w:rPr>
                <w:szCs w:val="21"/>
              </w:rPr>
              <w:t>元/小全张纸</w:t>
            </w:r>
          </w:p>
        </w:tc>
        <w:tc>
          <w:tcPr>
            <w:tcW w:w="18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单色印刷费</w:t>
            </w:r>
          </w:p>
        </w:tc>
        <w:tc>
          <w:tcPr>
            <w:tcW w:w="2529" w:type="dxa"/>
            <w:vAlign w:val="center"/>
          </w:tcPr>
          <w:p>
            <w:pPr>
              <w:jc w:val="left"/>
              <w:rPr>
                <w:szCs w:val="21"/>
              </w:rPr>
            </w:pPr>
            <w:r>
              <w:rPr>
                <w:szCs w:val="21"/>
                <w:u w:val="single"/>
              </w:rPr>
              <w:t xml:space="preserve">       </w:t>
            </w:r>
            <w:r>
              <w:rPr>
                <w:szCs w:val="21"/>
              </w:rPr>
              <w:t>元/色令</w:t>
            </w:r>
          </w:p>
        </w:tc>
        <w:tc>
          <w:tcPr>
            <w:tcW w:w="1876" w:type="dxa"/>
            <w:vAlign w:val="center"/>
          </w:tcPr>
          <w:p>
            <w:pPr>
              <w:jc w:val="left"/>
              <w:rPr>
                <w:szCs w:val="21"/>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双色印刷费</w:t>
            </w:r>
          </w:p>
        </w:tc>
        <w:tc>
          <w:tcPr>
            <w:tcW w:w="2529" w:type="dxa"/>
            <w:vAlign w:val="center"/>
          </w:tcPr>
          <w:p>
            <w:pPr>
              <w:jc w:val="left"/>
              <w:rPr>
                <w:szCs w:val="21"/>
              </w:rPr>
            </w:pPr>
            <w:r>
              <w:rPr>
                <w:szCs w:val="21"/>
                <w:u w:val="single"/>
              </w:rPr>
              <w:t xml:space="preserve">       </w:t>
            </w:r>
            <w:r>
              <w:rPr>
                <w:szCs w:val="21"/>
              </w:rPr>
              <w:t>元/色令</w:t>
            </w:r>
          </w:p>
        </w:tc>
        <w:tc>
          <w:tcPr>
            <w:tcW w:w="1876" w:type="dxa"/>
            <w:vAlign w:val="center"/>
          </w:tcPr>
          <w:p>
            <w:pPr>
              <w:jc w:val="left"/>
              <w:rPr>
                <w:szCs w:val="21"/>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四色印刷费</w:t>
            </w:r>
          </w:p>
        </w:tc>
        <w:tc>
          <w:tcPr>
            <w:tcW w:w="2529" w:type="dxa"/>
            <w:vAlign w:val="center"/>
          </w:tcPr>
          <w:p>
            <w:pPr>
              <w:jc w:val="left"/>
              <w:rPr>
                <w:szCs w:val="21"/>
              </w:rPr>
            </w:pPr>
            <w:r>
              <w:rPr>
                <w:szCs w:val="21"/>
                <w:u w:val="single"/>
              </w:rPr>
              <w:t xml:space="preserve">       </w:t>
            </w:r>
            <w:r>
              <w:rPr>
                <w:szCs w:val="21"/>
              </w:rPr>
              <w:t>元/色令</w:t>
            </w:r>
          </w:p>
        </w:tc>
        <w:tc>
          <w:tcPr>
            <w:tcW w:w="1876" w:type="dxa"/>
            <w:vAlign w:val="center"/>
          </w:tcPr>
          <w:p>
            <w:pPr>
              <w:jc w:val="left"/>
              <w:rPr>
                <w:szCs w:val="21"/>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vAlign w:val="center"/>
          </w:tcPr>
          <w:p>
            <w:pPr>
              <w:jc w:val="center"/>
              <w:rPr>
                <w:b/>
                <w:szCs w:val="21"/>
              </w:rPr>
            </w:pPr>
            <w:r>
              <w:rPr>
                <w:b/>
                <w:szCs w:val="21"/>
              </w:rPr>
              <w:t>对</w:t>
            </w:r>
          </w:p>
          <w:p>
            <w:pPr>
              <w:jc w:val="center"/>
              <w:rPr>
                <w:b/>
                <w:szCs w:val="21"/>
              </w:rPr>
            </w:pPr>
            <w:r>
              <w:rPr>
                <w:b/>
                <w:szCs w:val="21"/>
              </w:rPr>
              <w:t>开</w:t>
            </w:r>
          </w:p>
          <w:p>
            <w:pPr>
              <w:jc w:val="center"/>
              <w:rPr>
                <w:b/>
                <w:szCs w:val="21"/>
              </w:rPr>
            </w:pPr>
            <w:r>
              <w:rPr>
                <w:b/>
                <w:szCs w:val="21"/>
              </w:rPr>
              <w:t>印</w:t>
            </w:r>
          </w:p>
          <w:p>
            <w:pPr>
              <w:jc w:val="center"/>
              <w:rPr>
                <w:szCs w:val="21"/>
              </w:rPr>
            </w:pPr>
            <w:r>
              <w:rPr>
                <w:b/>
                <w:szCs w:val="21"/>
              </w:rPr>
              <w:t>刷</w:t>
            </w:r>
          </w:p>
        </w:tc>
        <w:tc>
          <w:tcPr>
            <w:tcW w:w="1813" w:type="dxa"/>
            <w:vAlign w:val="center"/>
          </w:tcPr>
          <w:p>
            <w:pPr>
              <w:jc w:val="left"/>
              <w:rPr>
                <w:szCs w:val="21"/>
              </w:rPr>
            </w:pPr>
            <w:r>
              <w:rPr>
                <w:szCs w:val="21"/>
              </w:rPr>
              <w:t>拼晒上版费</w:t>
            </w:r>
          </w:p>
        </w:tc>
        <w:tc>
          <w:tcPr>
            <w:tcW w:w="2529" w:type="dxa"/>
            <w:vAlign w:val="center"/>
          </w:tcPr>
          <w:p>
            <w:pPr>
              <w:jc w:val="left"/>
              <w:rPr>
                <w:szCs w:val="21"/>
                <w:u w:val="single"/>
              </w:rPr>
            </w:pPr>
            <w:r>
              <w:rPr>
                <w:szCs w:val="21"/>
                <w:u w:val="single"/>
              </w:rPr>
              <w:t xml:space="preserve">       </w:t>
            </w:r>
            <w:r>
              <w:rPr>
                <w:szCs w:val="21"/>
              </w:rPr>
              <w:t>元/对开版</w:t>
            </w:r>
          </w:p>
        </w:tc>
        <w:tc>
          <w:tcPr>
            <w:tcW w:w="1876" w:type="dxa"/>
            <w:vAlign w:val="center"/>
          </w:tcPr>
          <w:p>
            <w:pPr>
              <w:jc w:val="left"/>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出蓝纸费</w:t>
            </w:r>
          </w:p>
        </w:tc>
        <w:tc>
          <w:tcPr>
            <w:tcW w:w="2529" w:type="dxa"/>
            <w:vAlign w:val="center"/>
          </w:tcPr>
          <w:p>
            <w:pPr>
              <w:jc w:val="left"/>
              <w:rPr>
                <w:szCs w:val="21"/>
                <w:u w:val="single"/>
              </w:rPr>
            </w:pPr>
            <w:r>
              <w:rPr>
                <w:szCs w:val="21"/>
                <w:u w:val="single"/>
              </w:rPr>
              <w:t xml:space="preserve">       </w:t>
            </w:r>
            <w:r>
              <w:rPr>
                <w:szCs w:val="21"/>
              </w:rPr>
              <w:t>元/对开纸</w:t>
            </w:r>
          </w:p>
        </w:tc>
        <w:tc>
          <w:tcPr>
            <w:tcW w:w="1876" w:type="dxa"/>
            <w:vAlign w:val="center"/>
          </w:tcPr>
          <w:p>
            <w:pPr>
              <w:jc w:val="left"/>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单色印刷费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双色印刷费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四色印刷费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vAlign w:val="center"/>
          </w:tcPr>
          <w:p>
            <w:pPr>
              <w:jc w:val="center"/>
              <w:rPr>
                <w:b/>
                <w:szCs w:val="21"/>
              </w:rPr>
            </w:pPr>
            <w:r>
              <w:rPr>
                <w:b/>
                <w:szCs w:val="21"/>
              </w:rPr>
              <w:t>四</w:t>
            </w:r>
          </w:p>
          <w:p>
            <w:pPr>
              <w:jc w:val="center"/>
              <w:rPr>
                <w:b/>
                <w:szCs w:val="21"/>
              </w:rPr>
            </w:pPr>
            <w:r>
              <w:rPr>
                <w:b/>
                <w:szCs w:val="21"/>
              </w:rPr>
              <w:t>开</w:t>
            </w:r>
          </w:p>
          <w:p>
            <w:pPr>
              <w:jc w:val="center"/>
              <w:rPr>
                <w:b/>
                <w:szCs w:val="21"/>
              </w:rPr>
            </w:pPr>
            <w:r>
              <w:rPr>
                <w:b/>
                <w:szCs w:val="21"/>
              </w:rPr>
              <w:t>印</w:t>
            </w:r>
          </w:p>
          <w:p>
            <w:pPr>
              <w:jc w:val="center"/>
              <w:rPr>
                <w:szCs w:val="21"/>
              </w:rPr>
            </w:pPr>
            <w:r>
              <w:rPr>
                <w:b/>
                <w:szCs w:val="21"/>
              </w:rPr>
              <w:t>刷</w:t>
            </w:r>
          </w:p>
        </w:tc>
        <w:tc>
          <w:tcPr>
            <w:tcW w:w="1813" w:type="dxa"/>
            <w:vAlign w:val="center"/>
          </w:tcPr>
          <w:p>
            <w:pPr>
              <w:jc w:val="left"/>
              <w:rPr>
                <w:szCs w:val="21"/>
              </w:rPr>
            </w:pPr>
            <w:r>
              <w:rPr>
                <w:szCs w:val="21"/>
              </w:rPr>
              <w:t>拼晒上版费</w:t>
            </w:r>
          </w:p>
        </w:tc>
        <w:tc>
          <w:tcPr>
            <w:tcW w:w="2529" w:type="dxa"/>
            <w:vAlign w:val="center"/>
          </w:tcPr>
          <w:p>
            <w:pPr>
              <w:jc w:val="left"/>
              <w:rPr>
                <w:szCs w:val="21"/>
                <w:u w:val="single"/>
              </w:rPr>
            </w:pPr>
            <w:r>
              <w:rPr>
                <w:szCs w:val="21"/>
                <w:u w:val="single"/>
              </w:rPr>
              <w:t xml:space="preserve">       </w:t>
            </w:r>
            <w:r>
              <w:rPr>
                <w:szCs w:val="21"/>
              </w:rPr>
              <w:t>元/四开版</w:t>
            </w:r>
          </w:p>
        </w:tc>
        <w:tc>
          <w:tcPr>
            <w:tcW w:w="1876" w:type="dxa"/>
            <w:vAlign w:val="center"/>
          </w:tcPr>
          <w:p>
            <w:pPr>
              <w:jc w:val="left"/>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出蓝纸费</w:t>
            </w:r>
          </w:p>
        </w:tc>
        <w:tc>
          <w:tcPr>
            <w:tcW w:w="2529" w:type="dxa"/>
            <w:vAlign w:val="center"/>
          </w:tcPr>
          <w:p>
            <w:pPr>
              <w:jc w:val="left"/>
              <w:rPr>
                <w:szCs w:val="21"/>
                <w:u w:val="single"/>
              </w:rPr>
            </w:pPr>
            <w:r>
              <w:rPr>
                <w:szCs w:val="21"/>
                <w:u w:val="single"/>
              </w:rPr>
              <w:t xml:space="preserve">       </w:t>
            </w:r>
            <w:r>
              <w:rPr>
                <w:szCs w:val="21"/>
              </w:rPr>
              <w:t>元/四开纸</w:t>
            </w:r>
          </w:p>
        </w:tc>
        <w:tc>
          <w:tcPr>
            <w:tcW w:w="1876" w:type="dxa"/>
            <w:vAlign w:val="center"/>
          </w:tcPr>
          <w:p>
            <w:pPr>
              <w:jc w:val="left"/>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单色印刷费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双色印刷费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四色印刷费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vAlign w:val="center"/>
          </w:tcPr>
          <w:p>
            <w:pPr>
              <w:jc w:val="center"/>
              <w:rPr>
                <w:b/>
                <w:szCs w:val="21"/>
              </w:rPr>
            </w:pPr>
            <w:r>
              <w:rPr>
                <w:b/>
                <w:szCs w:val="21"/>
              </w:rPr>
              <w:t>八</w:t>
            </w:r>
          </w:p>
          <w:p>
            <w:pPr>
              <w:jc w:val="center"/>
              <w:rPr>
                <w:b/>
                <w:szCs w:val="21"/>
              </w:rPr>
            </w:pPr>
            <w:r>
              <w:rPr>
                <w:b/>
                <w:szCs w:val="21"/>
              </w:rPr>
              <w:t>开</w:t>
            </w:r>
          </w:p>
          <w:p>
            <w:pPr>
              <w:jc w:val="center"/>
              <w:rPr>
                <w:b/>
                <w:szCs w:val="21"/>
              </w:rPr>
            </w:pPr>
            <w:r>
              <w:rPr>
                <w:b/>
                <w:szCs w:val="21"/>
              </w:rPr>
              <w:t>印</w:t>
            </w:r>
          </w:p>
          <w:p>
            <w:pPr>
              <w:jc w:val="center"/>
              <w:rPr>
                <w:szCs w:val="21"/>
              </w:rPr>
            </w:pPr>
            <w:r>
              <w:rPr>
                <w:b/>
                <w:szCs w:val="21"/>
              </w:rPr>
              <w:t>刷</w:t>
            </w:r>
          </w:p>
        </w:tc>
        <w:tc>
          <w:tcPr>
            <w:tcW w:w="1813" w:type="dxa"/>
            <w:vAlign w:val="center"/>
          </w:tcPr>
          <w:p>
            <w:pPr>
              <w:jc w:val="left"/>
              <w:rPr>
                <w:szCs w:val="21"/>
              </w:rPr>
            </w:pPr>
            <w:r>
              <w:rPr>
                <w:szCs w:val="21"/>
              </w:rPr>
              <w:t>拼晒上版费</w:t>
            </w:r>
          </w:p>
        </w:tc>
        <w:tc>
          <w:tcPr>
            <w:tcW w:w="2529" w:type="dxa"/>
            <w:vAlign w:val="center"/>
          </w:tcPr>
          <w:p>
            <w:pPr>
              <w:jc w:val="left"/>
              <w:rPr>
                <w:szCs w:val="21"/>
                <w:u w:val="single"/>
              </w:rPr>
            </w:pPr>
            <w:r>
              <w:rPr>
                <w:szCs w:val="21"/>
                <w:u w:val="single"/>
              </w:rPr>
              <w:t xml:space="preserve">       </w:t>
            </w:r>
            <w:r>
              <w:rPr>
                <w:szCs w:val="21"/>
              </w:rPr>
              <w:t>元/八开版</w:t>
            </w:r>
          </w:p>
        </w:tc>
        <w:tc>
          <w:tcPr>
            <w:tcW w:w="1876" w:type="dxa"/>
            <w:vAlign w:val="center"/>
          </w:tcPr>
          <w:p>
            <w:pPr>
              <w:jc w:val="left"/>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出蓝纸费</w:t>
            </w:r>
          </w:p>
        </w:tc>
        <w:tc>
          <w:tcPr>
            <w:tcW w:w="2529" w:type="dxa"/>
            <w:vAlign w:val="center"/>
          </w:tcPr>
          <w:p>
            <w:pPr>
              <w:jc w:val="left"/>
              <w:rPr>
                <w:szCs w:val="21"/>
                <w:u w:val="single"/>
              </w:rPr>
            </w:pPr>
            <w:r>
              <w:rPr>
                <w:szCs w:val="21"/>
                <w:u w:val="single"/>
              </w:rPr>
              <w:t xml:space="preserve">       </w:t>
            </w:r>
            <w:r>
              <w:rPr>
                <w:szCs w:val="21"/>
              </w:rPr>
              <w:t>元/八开纸</w:t>
            </w:r>
          </w:p>
        </w:tc>
        <w:tc>
          <w:tcPr>
            <w:tcW w:w="1876" w:type="dxa"/>
            <w:vAlign w:val="center"/>
          </w:tcPr>
          <w:p>
            <w:pPr>
              <w:jc w:val="left"/>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单色印刷费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双色印刷费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180" w:type="dxa"/>
            <w:vMerge w:val="continue"/>
            <w:vAlign w:val="center"/>
          </w:tcPr>
          <w:p>
            <w:pPr>
              <w:jc w:val="center"/>
              <w:rPr>
                <w:szCs w:val="21"/>
              </w:rPr>
            </w:pPr>
          </w:p>
        </w:tc>
        <w:tc>
          <w:tcPr>
            <w:tcW w:w="1813" w:type="dxa"/>
            <w:vAlign w:val="center"/>
          </w:tcPr>
          <w:p>
            <w:pPr>
              <w:jc w:val="left"/>
              <w:rPr>
                <w:szCs w:val="21"/>
              </w:rPr>
            </w:pPr>
            <w:r>
              <w:rPr>
                <w:szCs w:val="21"/>
              </w:rPr>
              <w:t>四色印刷费</w:t>
            </w:r>
          </w:p>
        </w:tc>
        <w:tc>
          <w:tcPr>
            <w:tcW w:w="2529" w:type="dxa"/>
            <w:vAlign w:val="center"/>
          </w:tcPr>
          <w:p>
            <w:pPr>
              <w:jc w:val="left"/>
              <w:rPr>
                <w:szCs w:val="21"/>
                <w:u w:val="single"/>
              </w:rPr>
            </w:pPr>
            <w:r>
              <w:rPr>
                <w:szCs w:val="21"/>
                <w:u w:val="single"/>
              </w:rPr>
              <w:t xml:space="preserve">       </w:t>
            </w:r>
            <w:r>
              <w:rPr>
                <w:szCs w:val="21"/>
              </w:rPr>
              <w:t>元/色令</w:t>
            </w:r>
          </w:p>
        </w:tc>
        <w:tc>
          <w:tcPr>
            <w:tcW w:w="1876" w:type="dxa"/>
            <w:vAlign w:val="center"/>
          </w:tcPr>
          <w:p>
            <w:pPr>
              <w:jc w:val="left"/>
              <w:rPr>
                <w:szCs w:val="21"/>
                <w:u w:val="single"/>
              </w:rPr>
            </w:pPr>
            <w:r>
              <w:rPr>
                <w:szCs w:val="21"/>
                <w:u w:val="single"/>
              </w:rPr>
              <w:t xml:space="preserve">       </w:t>
            </w:r>
            <w:r>
              <w:rPr>
                <w:szCs w:val="21"/>
              </w:rPr>
              <w:t>册起印</w:t>
            </w:r>
          </w:p>
        </w:tc>
      </w:tr>
    </w:tbl>
    <w:p>
      <w:pPr>
        <w:pStyle w:val="2"/>
        <w:ind w:firstLine="560" w:firstLineChars="200"/>
      </w:pPr>
      <w:r>
        <w:rPr>
          <w:rFonts w:ascii="黑体" w:hAnsi="黑体" w:eastAsia="黑体" w:cs="黑体"/>
          <w:bCs/>
          <w:kern w:val="0"/>
          <w:sz w:val="28"/>
          <w:szCs w:val="28"/>
        </w:rPr>
        <w:t>二、基础装订工价</w:t>
      </w:r>
    </w:p>
    <w:p>
      <w:pPr>
        <w:adjustRightInd w:val="0"/>
        <w:snapToGrid w:val="0"/>
        <w:rPr>
          <w:b/>
          <w:szCs w:val="21"/>
        </w:rPr>
      </w:pPr>
    </w:p>
    <w:tbl>
      <w:tblPr>
        <w:tblStyle w:val="20"/>
        <w:tblpPr w:leftFromText="180" w:rightFromText="180" w:vertAnchor="text" w:horzAnchor="page" w:tblpXSpec="center" w:tblpY="92"/>
        <w:tblOverlap w:val="never"/>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78"/>
        <w:gridCol w:w="1677"/>
        <w:gridCol w:w="1841"/>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776" w:type="dxa"/>
            <w:gridSpan w:val="2"/>
            <w:vMerge w:val="restart"/>
            <w:tcBorders>
              <w:top w:val="single" w:color="auto" w:sz="4" w:space="0"/>
              <w:left w:val="single" w:color="auto" w:sz="4" w:space="0"/>
              <w:right w:val="single" w:color="auto" w:sz="4" w:space="0"/>
            </w:tcBorders>
            <w:vAlign w:val="center"/>
          </w:tcPr>
          <w:p>
            <w:pPr>
              <w:jc w:val="center"/>
              <w:rPr>
                <w:b/>
                <w:bCs/>
              </w:rPr>
            </w:pPr>
            <w:r>
              <w:rPr>
                <w:b/>
                <w:bCs/>
              </w:rPr>
              <w:t>分 类</w:t>
            </w:r>
          </w:p>
        </w:tc>
        <w:tc>
          <w:tcPr>
            <w:tcW w:w="3518"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单  价</w:t>
            </w:r>
          </w:p>
        </w:tc>
        <w:tc>
          <w:tcPr>
            <w:tcW w:w="2226" w:type="dxa"/>
            <w:vMerge w:val="restart"/>
            <w:tcBorders>
              <w:top w:val="single" w:color="auto" w:sz="4" w:space="0"/>
              <w:left w:val="single" w:color="auto" w:sz="4" w:space="0"/>
              <w:right w:val="single" w:color="auto" w:sz="4" w:space="0"/>
            </w:tcBorders>
            <w:vAlign w:val="center"/>
          </w:tcPr>
          <w:p>
            <w:pPr>
              <w:jc w:val="center"/>
              <w:rPr>
                <w:b/>
                <w:bCs/>
              </w:rPr>
            </w:pPr>
            <w:r>
              <w:rPr>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776" w:type="dxa"/>
            <w:gridSpan w:val="2"/>
            <w:vMerge w:val="continue"/>
            <w:tcBorders>
              <w:left w:val="single" w:color="auto" w:sz="4" w:space="0"/>
              <w:bottom w:val="single" w:color="auto" w:sz="4" w:space="0"/>
              <w:right w:val="single" w:color="auto" w:sz="4" w:space="0"/>
            </w:tcBorders>
            <w:vAlign w:val="center"/>
          </w:tcPr>
          <w:p>
            <w:pPr>
              <w:jc w:val="cente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pPr>
            <w:r>
              <w:t>16开图书</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pPr>
            <w:r>
              <w:t>32开图书</w:t>
            </w:r>
          </w:p>
        </w:tc>
        <w:tc>
          <w:tcPr>
            <w:tcW w:w="2226"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776" w:type="dxa"/>
            <w:gridSpan w:val="2"/>
            <w:tcBorders>
              <w:top w:val="single" w:color="auto" w:sz="4" w:space="0"/>
              <w:left w:val="single" w:color="auto" w:sz="4" w:space="0"/>
              <w:bottom w:val="single" w:color="auto" w:sz="4" w:space="0"/>
              <w:right w:val="single" w:color="auto" w:sz="4" w:space="0"/>
            </w:tcBorders>
            <w:vAlign w:val="center"/>
          </w:tcPr>
          <w:p>
            <w:pPr>
              <w:jc w:val="center"/>
            </w:pPr>
            <w:r>
              <w:t>骑马订</w:t>
            </w:r>
          </w:p>
        </w:tc>
        <w:tc>
          <w:tcPr>
            <w:tcW w:w="1677" w:type="dxa"/>
            <w:tcBorders>
              <w:top w:val="single" w:color="auto" w:sz="4" w:space="0"/>
              <w:left w:val="single" w:color="auto" w:sz="4" w:space="0"/>
              <w:bottom w:val="single" w:color="auto" w:sz="4" w:space="0"/>
              <w:right w:val="single" w:color="auto" w:sz="4" w:space="0"/>
            </w:tcBorders>
            <w:vAlign w:val="center"/>
          </w:tcPr>
          <w:p>
            <w:pPr>
              <w:jc w:val="left"/>
            </w:pPr>
            <w:r>
              <w:rPr>
                <w:u w:val="single"/>
              </w:rPr>
              <w:t xml:space="preserve">       </w:t>
            </w:r>
            <w:r>
              <w:t>元/册</w:t>
            </w:r>
          </w:p>
        </w:tc>
        <w:tc>
          <w:tcPr>
            <w:tcW w:w="1841" w:type="dxa"/>
            <w:tcBorders>
              <w:top w:val="single" w:color="auto" w:sz="4" w:space="0"/>
              <w:left w:val="single" w:color="auto" w:sz="4" w:space="0"/>
              <w:bottom w:val="single" w:color="auto" w:sz="4" w:space="0"/>
              <w:right w:val="single" w:color="auto" w:sz="4" w:space="0"/>
            </w:tcBorders>
            <w:vAlign w:val="center"/>
          </w:tcPr>
          <w:p>
            <w:pPr>
              <w:jc w:val="left"/>
            </w:pPr>
            <w:r>
              <w:rPr>
                <w:u w:val="single"/>
              </w:rPr>
              <w:t xml:space="preserve">       </w:t>
            </w:r>
            <w:r>
              <w:t>元/册</w:t>
            </w:r>
          </w:p>
        </w:tc>
        <w:tc>
          <w:tcPr>
            <w:tcW w:w="2226" w:type="dxa"/>
            <w:tcBorders>
              <w:top w:val="single" w:color="auto" w:sz="4" w:space="0"/>
              <w:left w:val="single" w:color="auto" w:sz="4" w:space="0"/>
              <w:bottom w:val="single" w:color="auto" w:sz="4" w:space="0"/>
              <w:right w:val="single" w:color="auto" w:sz="4" w:space="0"/>
            </w:tcBorders>
            <w:vAlign w:val="center"/>
          </w:tcPr>
          <w:p>
            <w:pPr>
              <w:jc w:val="left"/>
            </w:pPr>
            <w:r>
              <w:rPr>
                <w:u w:val="single"/>
              </w:rPr>
              <w:t xml:space="preserve">       </w:t>
            </w:r>
            <w:r>
              <w:t>册起骑马订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restart"/>
            <w:vAlign w:val="center"/>
          </w:tcPr>
          <w:p>
            <w:pPr>
              <w:jc w:val="center"/>
            </w:pPr>
            <w:r>
              <w:t>普通</w:t>
            </w:r>
          </w:p>
          <w:p>
            <w:pPr>
              <w:jc w:val="center"/>
            </w:pPr>
            <w:r>
              <w:t>胶订</w:t>
            </w:r>
          </w:p>
        </w:tc>
        <w:tc>
          <w:tcPr>
            <w:tcW w:w="1978" w:type="dxa"/>
            <w:vAlign w:val="center"/>
          </w:tcPr>
          <w:p>
            <w:pPr>
              <w:jc w:val="left"/>
            </w:pPr>
            <w:r>
              <w:t>胶版纸</w:t>
            </w:r>
          </w:p>
          <w:p>
            <w:pPr>
              <w:jc w:val="left"/>
            </w:pPr>
            <w:r>
              <w:t>（封面无勒口）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restart"/>
            <w:vAlign w:val="center"/>
          </w:tcPr>
          <w:p>
            <w:pPr>
              <w:jc w:val="left"/>
              <w:rPr>
                <w:u w:val="single"/>
              </w:rPr>
            </w:pPr>
            <w:r>
              <w:rPr>
                <w:u w:val="single"/>
              </w:rPr>
              <w:t xml:space="preserve">       </w:t>
            </w:r>
            <w:r>
              <w:t>册起普通胶订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胶版纸</w:t>
            </w:r>
          </w:p>
          <w:p>
            <w:pPr>
              <w:jc w:val="left"/>
            </w:pPr>
            <w:r>
              <w:t>（封面带勒口）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continue"/>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（封面无勒口）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continue"/>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（封面带勒口）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continue"/>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restart"/>
            <w:vAlign w:val="center"/>
          </w:tcPr>
          <w:p>
            <w:pPr>
              <w:jc w:val="center"/>
            </w:pPr>
            <w:r>
              <w:t>锁线</w:t>
            </w:r>
          </w:p>
          <w:p>
            <w:pPr>
              <w:jc w:val="center"/>
            </w:pPr>
            <w:r>
              <w:t>胶订</w:t>
            </w:r>
          </w:p>
        </w:tc>
        <w:tc>
          <w:tcPr>
            <w:tcW w:w="1978" w:type="dxa"/>
            <w:vAlign w:val="center"/>
          </w:tcPr>
          <w:p>
            <w:pPr>
              <w:jc w:val="left"/>
            </w:pPr>
            <w:r>
              <w:t>胶版纸</w:t>
            </w:r>
          </w:p>
          <w:p>
            <w:pPr>
              <w:jc w:val="left"/>
            </w:pPr>
            <w:r>
              <w:t>（封面无勒口）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restart"/>
            <w:vAlign w:val="center"/>
          </w:tcPr>
          <w:p>
            <w:pPr>
              <w:jc w:val="left"/>
              <w:rPr>
                <w:u w:val="single"/>
              </w:rPr>
            </w:pPr>
            <w:r>
              <w:rPr>
                <w:u w:val="single"/>
              </w:rPr>
              <w:t xml:space="preserve">       </w:t>
            </w:r>
            <w:r>
              <w:t>册起锁线胶订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胶版纸</w:t>
            </w:r>
          </w:p>
          <w:p>
            <w:pPr>
              <w:jc w:val="left"/>
            </w:pPr>
            <w:r>
              <w:t>（封面带勒口）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continue"/>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（封面无勒口）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continue"/>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（封面带勒口）</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Merge w:val="continue"/>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798" w:type="dxa"/>
            <w:vMerge w:val="restart"/>
            <w:vAlign w:val="center"/>
          </w:tcPr>
          <w:p>
            <w:pPr>
              <w:jc w:val="center"/>
            </w:pPr>
            <w:r>
              <w:t>精装</w:t>
            </w:r>
          </w:p>
        </w:tc>
        <w:tc>
          <w:tcPr>
            <w:tcW w:w="1978" w:type="dxa"/>
            <w:vAlign w:val="center"/>
          </w:tcPr>
          <w:p>
            <w:pPr>
              <w:jc w:val="left"/>
            </w:pPr>
            <w:r>
              <w:t>折页、配页、锁线</w:t>
            </w:r>
          </w:p>
        </w:tc>
        <w:tc>
          <w:tcPr>
            <w:tcW w:w="1677" w:type="dxa"/>
            <w:vAlign w:val="center"/>
          </w:tcPr>
          <w:p>
            <w:pPr>
              <w:jc w:val="left"/>
              <w:rPr>
                <w:u w:val="single"/>
              </w:rPr>
            </w:pPr>
            <w:r>
              <w:rPr>
                <w:u w:val="single"/>
              </w:rPr>
              <w:t xml:space="preserve">       </w:t>
            </w:r>
            <w:r>
              <w:t>元/印张</w:t>
            </w:r>
          </w:p>
        </w:tc>
        <w:tc>
          <w:tcPr>
            <w:tcW w:w="1841" w:type="dxa"/>
            <w:vAlign w:val="center"/>
          </w:tcPr>
          <w:p>
            <w:pPr>
              <w:jc w:val="left"/>
              <w:rPr>
                <w:u w:val="single"/>
              </w:rPr>
            </w:pPr>
            <w:r>
              <w:rPr>
                <w:u w:val="single"/>
              </w:rPr>
              <w:t xml:space="preserve">       </w:t>
            </w:r>
            <w:r>
              <w:t>元/印张</w:t>
            </w:r>
          </w:p>
        </w:tc>
        <w:tc>
          <w:tcPr>
            <w:tcW w:w="2226"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糊壳、上壳、</w:t>
            </w:r>
          </w:p>
          <w:p>
            <w:pPr>
              <w:jc w:val="left"/>
            </w:pPr>
            <w:r>
              <w:t>上堵头布、上丝带</w:t>
            </w:r>
          </w:p>
        </w:tc>
        <w:tc>
          <w:tcPr>
            <w:tcW w:w="1677" w:type="dxa"/>
            <w:vAlign w:val="center"/>
          </w:tcPr>
          <w:p>
            <w:pPr>
              <w:jc w:val="left"/>
              <w:rPr>
                <w:u w:val="single"/>
              </w:rPr>
            </w:pPr>
            <w:r>
              <w:rPr>
                <w:u w:val="single"/>
              </w:rPr>
              <w:t xml:space="preserve">       </w:t>
            </w:r>
            <w:r>
              <w:t>元/册</w:t>
            </w:r>
          </w:p>
        </w:tc>
        <w:tc>
          <w:tcPr>
            <w:tcW w:w="1841" w:type="dxa"/>
            <w:vAlign w:val="center"/>
          </w:tcPr>
          <w:p>
            <w:pPr>
              <w:jc w:val="left"/>
              <w:rPr>
                <w:u w:val="single"/>
              </w:rPr>
            </w:pPr>
            <w:r>
              <w:rPr>
                <w:u w:val="single"/>
              </w:rPr>
              <w:t xml:space="preserve">       </w:t>
            </w:r>
            <w:r>
              <w:t>元/册</w:t>
            </w:r>
          </w:p>
        </w:tc>
        <w:tc>
          <w:tcPr>
            <w:tcW w:w="2226"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r>
              <w:t>拔圆</w:t>
            </w:r>
          </w:p>
        </w:tc>
        <w:tc>
          <w:tcPr>
            <w:tcW w:w="1677" w:type="dxa"/>
            <w:vAlign w:val="center"/>
          </w:tcPr>
          <w:p>
            <w:pPr>
              <w:jc w:val="left"/>
              <w:rPr>
                <w:u w:val="single"/>
              </w:rPr>
            </w:pPr>
            <w:r>
              <w:rPr>
                <w:u w:val="single"/>
              </w:rPr>
              <w:t xml:space="preserve">       </w:t>
            </w:r>
            <w:r>
              <w:t>元/册</w:t>
            </w:r>
          </w:p>
        </w:tc>
        <w:tc>
          <w:tcPr>
            <w:tcW w:w="1841" w:type="dxa"/>
            <w:vAlign w:val="center"/>
          </w:tcPr>
          <w:p>
            <w:pPr>
              <w:jc w:val="left"/>
              <w:rPr>
                <w:u w:val="single"/>
              </w:rPr>
            </w:pPr>
            <w:r>
              <w:rPr>
                <w:u w:val="single"/>
              </w:rPr>
              <w:t xml:space="preserve">       </w:t>
            </w:r>
            <w:r>
              <w:t>元/册</w:t>
            </w:r>
          </w:p>
        </w:tc>
        <w:tc>
          <w:tcPr>
            <w:tcW w:w="2226" w:type="dxa"/>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restart"/>
            <w:vAlign w:val="center"/>
          </w:tcPr>
          <w:p>
            <w:pPr>
              <w:jc w:val="center"/>
            </w:pPr>
          </w:p>
        </w:tc>
        <w:tc>
          <w:tcPr>
            <w:tcW w:w="1978" w:type="dxa"/>
            <w:vAlign w:val="center"/>
          </w:tcPr>
          <w:p>
            <w:pPr>
              <w:jc w:val="left"/>
            </w:pPr>
            <w:r>
              <w:rPr>
                <w:rFonts w:hint="eastAsia"/>
                <w:i/>
                <w:iCs/>
              </w:rPr>
              <w:t>…</w:t>
            </w:r>
            <w:r>
              <w:rPr>
                <w:i/>
                <w:iCs/>
              </w:rPr>
              <w:t>（可补充）</w:t>
            </w: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bl>
    <w:p>
      <w:pPr>
        <w:adjustRightInd w:val="0"/>
        <w:snapToGrid w:val="0"/>
        <w:rPr>
          <w:b/>
          <w:szCs w:val="21"/>
        </w:rPr>
      </w:pPr>
    </w:p>
    <w:p>
      <w:pPr>
        <w:adjustRightInd w:val="0"/>
        <w:snapToGrid w:val="0"/>
        <w:rPr>
          <w:b/>
          <w:szCs w:val="21"/>
        </w:rPr>
      </w:pPr>
      <w:r>
        <w:rPr>
          <w:b/>
          <w:szCs w:val="21"/>
        </w:rPr>
        <w:br w:type="page"/>
      </w:r>
    </w:p>
    <w:p>
      <w:pPr>
        <w:widowControl/>
        <w:spacing w:line="440" w:lineRule="exact"/>
        <w:ind w:firstLine="560" w:firstLineChars="200"/>
        <w:jc w:val="left"/>
        <w:rPr>
          <w:rFonts w:ascii="黑体" w:hAnsi="黑体" w:eastAsia="黑体" w:cs="黑体"/>
          <w:bCs/>
          <w:kern w:val="0"/>
          <w:sz w:val="28"/>
          <w:szCs w:val="28"/>
        </w:rPr>
      </w:pPr>
      <w:r>
        <w:rPr>
          <w:rFonts w:ascii="黑体" w:hAnsi="黑体" w:eastAsia="黑体" w:cs="黑体"/>
          <w:bCs/>
          <w:kern w:val="0"/>
          <w:sz w:val="28"/>
          <w:szCs w:val="28"/>
        </w:rPr>
        <w:t>三、辅助工艺工价</w:t>
      </w:r>
    </w:p>
    <w:tbl>
      <w:tblPr>
        <w:tblStyle w:val="20"/>
        <w:tblpPr w:leftFromText="180" w:rightFromText="180" w:vertAnchor="text" w:horzAnchor="page" w:tblpXSpec="center" w:tblpY="210"/>
        <w:tblOverlap w:val="never"/>
        <w:tblW w:w="8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3335"/>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项  目</w:t>
            </w:r>
          </w:p>
        </w:tc>
        <w:tc>
          <w:tcPr>
            <w:tcW w:w="3335"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单  价</w:t>
            </w:r>
          </w:p>
        </w:tc>
        <w:tc>
          <w:tcPr>
            <w:tcW w:w="24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jc w:val="left"/>
            </w:pPr>
            <w:r>
              <w:t>塑封</w:t>
            </w:r>
          </w:p>
        </w:tc>
        <w:tc>
          <w:tcPr>
            <w:tcW w:w="3335" w:type="dxa"/>
            <w:tcBorders>
              <w:top w:val="single" w:color="auto" w:sz="4" w:space="0"/>
              <w:left w:val="single" w:color="auto" w:sz="4" w:space="0"/>
              <w:bottom w:val="single" w:color="auto" w:sz="4" w:space="0"/>
              <w:right w:val="single" w:color="auto" w:sz="4" w:space="0"/>
            </w:tcBorders>
            <w:vAlign w:val="center"/>
          </w:tcPr>
          <w:p>
            <w:pPr>
              <w:jc w:val="left"/>
            </w:pPr>
            <w:r>
              <w:rPr>
                <w:u w:val="single"/>
              </w:rPr>
              <w:t xml:space="preserve">       </w:t>
            </w:r>
            <w:r>
              <w:t>元/</w:t>
            </w:r>
            <w:r>
              <w:rPr>
                <w:rFonts w:hint="eastAsia"/>
              </w:rPr>
              <w:t>册</w:t>
            </w:r>
          </w:p>
        </w:tc>
        <w:tc>
          <w:tcPr>
            <w:tcW w:w="2474" w:type="dxa"/>
            <w:tcBorders>
              <w:top w:val="single" w:color="auto" w:sz="4" w:space="0"/>
              <w:left w:val="single" w:color="auto" w:sz="4" w:space="0"/>
              <w:bottom w:val="single" w:color="auto" w:sz="4" w:space="0"/>
              <w:right w:val="single" w:color="auto" w:sz="4" w:space="0"/>
            </w:tcBorders>
            <w:vAlign w:val="center"/>
          </w:tcPr>
          <w:p>
            <w:pPr>
              <w:jc w:val="left"/>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粘光盘袋</w:t>
            </w:r>
          </w:p>
        </w:tc>
        <w:tc>
          <w:tcPr>
            <w:tcW w:w="3335" w:type="dxa"/>
            <w:vAlign w:val="center"/>
          </w:tcPr>
          <w:p>
            <w:pPr>
              <w:jc w:val="left"/>
            </w:pPr>
            <w:r>
              <w:rPr>
                <w:u w:val="single"/>
              </w:rPr>
              <w:t xml:space="preserve">       </w:t>
            </w:r>
            <w:r>
              <w:t>元/</w:t>
            </w:r>
            <w:r>
              <w:rPr>
                <w:rFonts w:hint="eastAsia"/>
              </w:rPr>
              <w:t>册</w:t>
            </w:r>
          </w:p>
        </w:tc>
        <w:tc>
          <w:tcPr>
            <w:tcW w:w="2474" w:type="dxa"/>
            <w:vAlign w:val="center"/>
          </w:tcPr>
          <w:p>
            <w:pPr>
              <w:jc w:val="left"/>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贴防伪标</w:t>
            </w:r>
          </w:p>
        </w:tc>
        <w:tc>
          <w:tcPr>
            <w:tcW w:w="3335" w:type="dxa"/>
            <w:vAlign w:val="center"/>
          </w:tcPr>
          <w:p>
            <w:pPr>
              <w:jc w:val="left"/>
            </w:pPr>
            <w:r>
              <w:rPr>
                <w:u w:val="single"/>
              </w:rPr>
              <w:t xml:space="preserve">       </w:t>
            </w:r>
            <w:r>
              <w:t>元/</w:t>
            </w:r>
            <w:r>
              <w:rPr>
                <w:rFonts w:hint="eastAsia"/>
              </w:rPr>
              <w:t>个</w:t>
            </w:r>
          </w:p>
        </w:tc>
        <w:tc>
          <w:tcPr>
            <w:tcW w:w="2474" w:type="dxa"/>
            <w:vAlign w:val="center"/>
          </w:tcPr>
          <w:p>
            <w:pPr>
              <w:jc w:val="left"/>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封面覆光膜</w:t>
            </w:r>
          </w:p>
        </w:tc>
        <w:tc>
          <w:tcPr>
            <w:tcW w:w="3335" w:type="dxa"/>
            <w:vAlign w:val="center"/>
          </w:tcPr>
          <w:p>
            <w:pPr>
              <w:jc w:val="left"/>
              <w:rPr>
                <w:u w:val="single"/>
              </w:rPr>
            </w:pPr>
            <w:r>
              <w:rPr>
                <w:u w:val="single"/>
              </w:rPr>
              <w:t xml:space="preserve">       </w:t>
            </w:r>
            <w:r>
              <w:t>元/对开</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封面覆亚膜</w:t>
            </w:r>
          </w:p>
        </w:tc>
        <w:tc>
          <w:tcPr>
            <w:tcW w:w="3335" w:type="dxa"/>
            <w:vAlign w:val="center"/>
          </w:tcPr>
          <w:p>
            <w:pPr>
              <w:jc w:val="left"/>
              <w:rPr>
                <w:u w:val="single"/>
              </w:rPr>
            </w:pPr>
            <w:r>
              <w:rPr>
                <w:u w:val="single"/>
              </w:rPr>
              <w:t xml:space="preserve">       </w:t>
            </w:r>
            <w:r>
              <w:t>元/对开</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封面压纹</w:t>
            </w:r>
          </w:p>
        </w:tc>
        <w:tc>
          <w:tcPr>
            <w:tcW w:w="3335" w:type="dxa"/>
            <w:vAlign w:val="center"/>
          </w:tcPr>
          <w:p>
            <w:pPr>
              <w:jc w:val="left"/>
              <w:rPr>
                <w:u w:val="single"/>
              </w:rPr>
            </w:pPr>
            <w:r>
              <w:rPr>
                <w:u w:val="single"/>
              </w:rPr>
              <w:t xml:space="preserve">       </w:t>
            </w:r>
            <w:r>
              <w:t>元/对开</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起凸、压凹</w:t>
            </w:r>
          </w:p>
        </w:tc>
        <w:tc>
          <w:tcPr>
            <w:tcW w:w="3335" w:type="dxa"/>
            <w:vAlign w:val="center"/>
          </w:tcPr>
          <w:p>
            <w:pPr>
              <w:jc w:val="left"/>
              <w:rPr>
                <w:u w:val="single"/>
              </w:rPr>
            </w:pPr>
            <w:r>
              <w:rPr>
                <w:u w:val="single"/>
              </w:rPr>
              <w:t xml:space="preserve">       </w:t>
            </w:r>
            <w:r>
              <w:t>元/册</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烫金、烫银</w:t>
            </w:r>
          </w:p>
        </w:tc>
        <w:tc>
          <w:tcPr>
            <w:tcW w:w="3335" w:type="dxa"/>
            <w:vAlign w:val="center"/>
          </w:tcPr>
          <w:p>
            <w:pPr>
              <w:jc w:val="left"/>
              <w:rPr>
                <w:u w:val="single"/>
              </w:rPr>
            </w:pPr>
            <w:r>
              <w:rPr>
                <w:u w:val="single"/>
              </w:rPr>
              <w:t xml:space="preserve">       </w:t>
            </w:r>
            <w:r>
              <w:t>元/</w:t>
            </w:r>
            <w:r>
              <w:rPr>
                <w:rFonts w:hint="eastAsia"/>
              </w:rPr>
              <w:t>平方</w:t>
            </w:r>
            <w:r>
              <w:t>厘米</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模切</w:t>
            </w:r>
          </w:p>
        </w:tc>
        <w:tc>
          <w:tcPr>
            <w:tcW w:w="3335" w:type="dxa"/>
            <w:vAlign w:val="center"/>
          </w:tcPr>
          <w:p>
            <w:pPr>
              <w:jc w:val="left"/>
              <w:rPr>
                <w:u w:val="single"/>
              </w:rPr>
            </w:pPr>
            <w:r>
              <w:rPr>
                <w:u w:val="single"/>
              </w:rPr>
              <w:t xml:space="preserve">       </w:t>
            </w:r>
            <w:r>
              <w:t>元/册</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制铜版</w:t>
            </w:r>
          </w:p>
        </w:tc>
        <w:tc>
          <w:tcPr>
            <w:tcW w:w="3335" w:type="dxa"/>
            <w:vAlign w:val="center"/>
          </w:tcPr>
          <w:p>
            <w:pPr>
              <w:jc w:val="left"/>
              <w:rPr>
                <w:u w:val="single"/>
              </w:rPr>
            </w:pPr>
            <w:r>
              <w:rPr>
                <w:u w:val="single"/>
              </w:rPr>
              <w:t xml:space="preserve">       </w:t>
            </w:r>
            <w:r>
              <w:t>元/块</w:t>
            </w:r>
          </w:p>
        </w:tc>
        <w:tc>
          <w:tcPr>
            <w:tcW w:w="2474" w:type="dxa"/>
            <w:vAlign w:val="center"/>
          </w:tcPr>
          <w:p>
            <w:pPr>
              <w:jc w:val="left"/>
              <w:rPr>
                <w:u w:val="single"/>
              </w:rPr>
            </w:pPr>
            <w:r>
              <w:rPr>
                <w:u w:val="single"/>
              </w:rPr>
              <w:t xml:space="preserve">       </w:t>
            </w: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rPr>
                <w:rFonts w:hint="eastAsia"/>
                <w:i/>
                <w:iCs/>
              </w:rPr>
              <w:t>…</w:t>
            </w:r>
            <w:r>
              <w:rPr>
                <w:i/>
                <w:iCs/>
              </w:rPr>
              <w:t>（可补充）</w:t>
            </w: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tcBorders>
              <w:top w:val="nil"/>
              <w:bottom w:val="single" w:color="auto" w:sz="4" w:space="0"/>
            </w:tcBorders>
            <w:vAlign w:val="center"/>
          </w:tcPr>
          <w:p>
            <w:pPr>
              <w:jc w:val="left"/>
            </w:pPr>
          </w:p>
        </w:tc>
        <w:tc>
          <w:tcPr>
            <w:tcW w:w="3335" w:type="dxa"/>
            <w:tcBorders>
              <w:top w:val="nil"/>
              <w:bottom w:val="single" w:color="auto" w:sz="4" w:space="0"/>
            </w:tcBorders>
            <w:vAlign w:val="center"/>
          </w:tcPr>
          <w:p>
            <w:pPr>
              <w:jc w:val="left"/>
              <w:rPr>
                <w:u w:val="single"/>
              </w:rPr>
            </w:pPr>
          </w:p>
        </w:tc>
        <w:tc>
          <w:tcPr>
            <w:tcW w:w="2474" w:type="dxa"/>
            <w:tcBorders>
              <w:top w:val="nil"/>
              <w:bottom w:val="single" w:color="auto" w:sz="4" w:space="0"/>
            </w:tcBorders>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2391" w:type="dxa"/>
            <w:tcBorders>
              <w:top w:val="single" w:color="auto" w:sz="4" w:space="0"/>
              <w:left w:val="nil"/>
              <w:bottom w:val="nil"/>
              <w:right w:val="nil"/>
            </w:tcBorders>
            <w:vAlign w:val="center"/>
          </w:tcPr>
          <w:p>
            <w:pPr>
              <w:jc w:val="left"/>
            </w:pPr>
          </w:p>
        </w:tc>
        <w:tc>
          <w:tcPr>
            <w:tcW w:w="3335" w:type="dxa"/>
            <w:tcBorders>
              <w:top w:val="single" w:color="auto" w:sz="4" w:space="0"/>
              <w:left w:val="nil"/>
              <w:bottom w:val="nil"/>
              <w:right w:val="nil"/>
            </w:tcBorders>
            <w:vAlign w:val="center"/>
          </w:tcPr>
          <w:p>
            <w:pPr>
              <w:jc w:val="left"/>
              <w:rPr>
                <w:u w:val="single"/>
              </w:rPr>
            </w:pPr>
          </w:p>
        </w:tc>
        <w:tc>
          <w:tcPr>
            <w:tcW w:w="2474" w:type="dxa"/>
            <w:tcBorders>
              <w:top w:val="single" w:color="auto" w:sz="4" w:space="0"/>
              <w:left w:val="nil"/>
              <w:bottom w:val="nil"/>
              <w:right w:val="nil"/>
            </w:tcBorders>
            <w:vAlign w:val="center"/>
          </w:tcPr>
          <w:p>
            <w:pPr>
              <w:jc w:val="left"/>
              <w:rPr>
                <w:u w:val="single"/>
              </w:rPr>
            </w:pPr>
          </w:p>
        </w:tc>
      </w:tr>
    </w:tbl>
    <w:p>
      <w:pPr>
        <w:adjustRightInd w:val="0"/>
        <w:snapToGrid w:val="0"/>
        <w:rPr>
          <w:b/>
          <w:szCs w:val="21"/>
        </w:rPr>
      </w:pPr>
    </w:p>
    <w:p>
      <w:pPr>
        <w:adjustRightInd w:val="0"/>
        <w:snapToGrid w:val="0"/>
        <w:rPr>
          <w:b/>
          <w:szCs w:val="21"/>
        </w:rPr>
      </w:pPr>
    </w:p>
    <w:p>
      <w:pPr>
        <w:widowControl/>
        <w:spacing w:line="440" w:lineRule="exact"/>
        <w:ind w:firstLine="560" w:firstLineChars="200"/>
        <w:jc w:val="left"/>
        <w:rPr>
          <w:b/>
          <w:szCs w:val="21"/>
        </w:rPr>
      </w:pPr>
      <w:r>
        <w:rPr>
          <w:rFonts w:ascii="黑体" w:hAnsi="黑体" w:eastAsia="黑体" w:cs="黑体"/>
          <w:bCs/>
          <w:kern w:val="0"/>
          <w:sz w:val="28"/>
          <w:szCs w:val="28"/>
        </w:rPr>
        <w:t>四、数字印刷工价</w:t>
      </w:r>
    </w:p>
    <w:p>
      <w:pPr>
        <w:jc w:val="left"/>
        <w:rPr>
          <w:b/>
          <w:szCs w:val="21"/>
        </w:rPr>
      </w:pPr>
    </w:p>
    <w:tbl>
      <w:tblPr>
        <w:tblStyle w:val="20"/>
        <w:tblW w:w="885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4"/>
        <w:gridCol w:w="1100"/>
        <w:gridCol w:w="1389"/>
        <w:gridCol w:w="704"/>
        <w:gridCol w:w="1384"/>
        <w:gridCol w:w="1362"/>
        <w:gridCol w:w="1373"/>
        <w:gridCol w:w="10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4" w:hRule="atLeast"/>
          <w:jc w:val="center"/>
        </w:trPr>
        <w:tc>
          <w:tcPr>
            <w:tcW w:w="494" w:type="dxa"/>
            <w:tcBorders>
              <w:tl2br w:val="nil"/>
              <w:tr2bl w:val="nil"/>
            </w:tcBorders>
            <w:shd w:val="clear" w:color="auto" w:fill="FFFFFF"/>
            <w:vAlign w:val="center"/>
          </w:tcPr>
          <w:p>
            <w:pPr>
              <w:jc w:val="center"/>
              <w:rPr>
                <w:b/>
                <w:bCs/>
              </w:rPr>
            </w:pPr>
            <w:r>
              <w:rPr>
                <w:b/>
                <w:bCs/>
              </w:rPr>
              <w:t>类型</w:t>
            </w:r>
          </w:p>
        </w:tc>
        <w:tc>
          <w:tcPr>
            <w:tcW w:w="1100" w:type="dxa"/>
            <w:tcBorders>
              <w:tl2br w:val="nil"/>
              <w:tr2bl w:val="nil"/>
            </w:tcBorders>
            <w:shd w:val="clear" w:color="auto" w:fill="auto"/>
            <w:vAlign w:val="center"/>
          </w:tcPr>
          <w:p>
            <w:pPr>
              <w:jc w:val="center"/>
              <w:rPr>
                <w:b/>
                <w:bCs/>
              </w:rPr>
            </w:pPr>
            <w:r>
              <w:rPr>
                <w:b/>
                <w:bCs/>
              </w:rPr>
              <w:t>设备型号</w:t>
            </w:r>
          </w:p>
        </w:tc>
        <w:tc>
          <w:tcPr>
            <w:tcW w:w="1389" w:type="dxa"/>
            <w:tcBorders>
              <w:tl2br w:val="nil"/>
              <w:tr2bl w:val="nil"/>
            </w:tcBorders>
            <w:shd w:val="clear" w:color="auto" w:fill="auto"/>
            <w:vAlign w:val="center"/>
          </w:tcPr>
          <w:p>
            <w:pPr>
              <w:jc w:val="center"/>
              <w:rPr>
                <w:b/>
                <w:bCs/>
              </w:rPr>
            </w:pPr>
            <w:r>
              <w:rPr>
                <w:b/>
                <w:bCs/>
              </w:rPr>
              <w:t>册 数</w:t>
            </w:r>
          </w:p>
        </w:tc>
        <w:tc>
          <w:tcPr>
            <w:tcW w:w="704" w:type="dxa"/>
            <w:tcBorders>
              <w:tl2br w:val="nil"/>
              <w:tr2bl w:val="nil"/>
            </w:tcBorders>
            <w:shd w:val="clear" w:color="auto" w:fill="auto"/>
            <w:vAlign w:val="center"/>
          </w:tcPr>
          <w:p>
            <w:pPr>
              <w:jc w:val="center"/>
              <w:rPr>
                <w:b/>
                <w:bCs/>
              </w:rPr>
            </w:pPr>
            <w:r>
              <w:rPr>
                <w:b/>
                <w:bCs/>
              </w:rPr>
              <w:t>开 本</w:t>
            </w:r>
          </w:p>
        </w:tc>
        <w:tc>
          <w:tcPr>
            <w:tcW w:w="1384" w:type="dxa"/>
            <w:tcBorders>
              <w:tl2br w:val="nil"/>
              <w:tr2bl w:val="nil"/>
            </w:tcBorders>
            <w:shd w:val="clear" w:color="auto" w:fill="auto"/>
            <w:vAlign w:val="center"/>
          </w:tcPr>
          <w:p>
            <w:pPr>
              <w:jc w:val="center"/>
              <w:rPr>
                <w:b/>
                <w:bCs/>
              </w:rPr>
            </w:pPr>
            <w:r>
              <w:rPr>
                <w:b/>
                <w:bCs/>
              </w:rPr>
              <w:t>内文印刷费</w:t>
            </w:r>
          </w:p>
          <w:p>
            <w:pPr>
              <w:jc w:val="center"/>
              <w:rPr>
                <w:b/>
                <w:bCs/>
              </w:rPr>
            </w:pPr>
            <w:r>
              <w:rPr>
                <w:b/>
                <w:bCs/>
              </w:rPr>
              <w:t>(元/面)</w:t>
            </w:r>
          </w:p>
        </w:tc>
        <w:tc>
          <w:tcPr>
            <w:tcW w:w="1362" w:type="dxa"/>
            <w:tcBorders>
              <w:tl2br w:val="nil"/>
              <w:tr2bl w:val="nil"/>
            </w:tcBorders>
            <w:shd w:val="clear" w:color="auto" w:fill="auto"/>
            <w:vAlign w:val="center"/>
          </w:tcPr>
          <w:p>
            <w:pPr>
              <w:jc w:val="center"/>
              <w:rPr>
                <w:b/>
                <w:bCs/>
              </w:rPr>
            </w:pPr>
            <w:r>
              <w:rPr>
                <w:b/>
                <w:bCs/>
              </w:rPr>
              <w:t>封面印刷费（元/个）</w:t>
            </w:r>
          </w:p>
        </w:tc>
        <w:tc>
          <w:tcPr>
            <w:tcW w:w="1373" w:type="dxa"/>
            <w:tcBorders>
              <w:tl2br w:val="nil"/>
              <w:tr2bl w:val="nil"/>
            </w:tcBorders>
            <w:shd w:val="clear" w:color="auto" w:fill="auto"/>
            <w:vAlign w:val="center"/>
          </w:tcPr>
          <w:p>
            <w:pPr>
              <w:jc w:val="center"/>
              <w:rPr>
                <w:b/>
                <w:bCs/>
              </w:rPr>
            </w:pPr>
            <w:r>
              <w:rPr>
                <w:b/>
                <w:bCs/>
              </w:rPr>
              <w:t>普通胶订费 （元/册）</w:t>
            </w:r>
          </w:p>
        </w:tc>
        <w:tc>
          <w:tcPr>
            <w:tcW w:w="1050" w:type="dxa"/>
            <w:tcBorders>
              <w:tl2br w:val="nil"/>
              <w:tr2bl w:val="nil"/>
            </w:tcBorders>
            <w:shd w:val="clear" w:color="auto" w:fill="auto"/>
          </w:tcPr>
          <w:p>
            <w:pPr>
              <w:jc w:val="center"/>
              <w:rPr>
                <w:b/>
                <w:bCs/>
              </w:rPr>
            </w:pPr>
            <w:r>
              <w:rPr>
                <w:b/>
                <w:bCs/>
              </w:rPr>
              <w:t>覆膜费</w:t>
            </w:r>
          </w:p>
          <w:p>
            <w:pPr>
              <w:jc w:val="center"/>
              <w:rPr>
                <w:b/>
                <w:bCs/>
              </w:rPr>
            </w:pPr>
            <w:r>
              <w:rPr>
                <w:b/>
                <w:bCs/>
              </w:rPr>
              <w:t>（元/册）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jc w:val="center"/>
        </w:trPr>
        <w:tc>
          <w:tcPr>
            <w:tcW w:w="494" w:type="dxa"/>
            <w:vMerge w:val="restart"/>
            <w:tcBorders>
              <w:tl2br w:val="nil"/>
              <w:tr2bl w:val="nil"/>
            </w:tcBorders>
            <w:vAlign w:val="center"/>
          </w:tcPr>
          <w:p>
            <w:pPr>
              <w:widowControl/>
              <w:jc w:val="center"/>
              <w:rPr>
                <w:color w:val="000000"/>
                <w:kern w:val="0"/>
                <w:sz w:val="20"/>
                <w:szCs w:val="20"/>
              </w:rPr>
            </w:pPr>
            <w:r>
              <w:rPr>
                <w:color w:val="000000"/>
                <w:kern w:val="0"/>
                <w:sz w:val="20"/>
                <w:szCs w:val="20"/>
              </w:rPr>
              <w:t>黑白</w:t>
            </w:r>
          </w:p>
          <w:p>
            <w:pPr>
              <w:widowControl/>
              <w:jc w:val="center"/>
              <w:rPr>
                <w:color w:val="000000"/>
                <w:kern w:val="0"/>
                <w:sz w:val="20"/>
                <w:szCs w:val="20"/>
              </w:rPr>
            </w:pPr>
            <w:r>
              <w:rPr>
                <w:color w:val="000000"/>
                <w:kern w:val="0"/>
                <w:sz w:val="20"/>
                <w:szCs w:val="20"/>
              </w:rPr>
              <w:t>印刷</w:t>
            </w: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1～500册</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shd w:val="clear" w:color="auto" w:fill="FFFFFF"/>
            <w:vAlign w:val="center"/>
          </w:tcPr>
          <w:p>
            <w:pPr>
              <w:widowControl/>
              <w:jc w:val="center"/>
              <w:rPr>
                <w:color w:val="000000"/>
                <w:kern w:val="0"/>
                <w:sz w:val="20"/>
                <w:szCs w:val="20"/>
              </w:rPr>
            </w:pPr>
          </w:p>
        </w:tc>
        <w:tc>
          <w:tcPr>
            <w:tcW w:w="1389" w:type="dxa"/>
            <w:vMerge w:val="continue"/>
            <w:tcBorders>
              <w:tl2br w:val="nil"/>
              <w:tr2bl w:val="nil"/>
            </w:tcBorders>
            <w:shd w:val="clear" w:color="auto" w:fill="FFFFFF"/>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8"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101～500册</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vAlign w:val="center"/>
          </w:tcPr>
          <w:p>
            <w:pPr>
              <w:widowControl/>
              <w:jc w:val="center"/>
              <w:rPr>
                <w:color w:val="000000"/>
                <w:kern w:val="0"/>
                <w:sz w:val="20"/>
                <w:szCs w:val="20"/>
              </w:rPr>
            </w:pPr>
          </w:p>
        </w:tc>
        <w:tc>
          <w:tcPr>
            <w:tcW w:w="1389" w:type="dxa"/>
            <w:vMerge w:val="continue"/>
            <w:tcBorders>
              <w:tl2br w:val="nil"/>
              <w:tr2bl w:val="nil"/>
            </w:tcBorders>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501～1000册</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vAlign w:val="center"/>
          </w:tcPr>
          <w:p>
            <w:pPr>
              <w:widowControl/>
              <w:jc w:val="center"/>
              <w:rPr>
                <w:color w:val="000000"/>
                <w:kern w:val="0"/>
                <w:sz w:val="20"/>
                <w:szCs w:val="20"/>
              </w:rPr>
            </w:pPr>
          </w:p>
        </w:tc>
        <w:tc>
          <w:tcPr>
            <w:tcW w:w="1389" w:type="dxa"/>
            <w:vMerge w:val="continue"/>
            <w:tcBorders>
              <w:tl2br w:val="nil"/>
              <w:tr2bl w:val="nil"/>
            </w:tcBorders>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1001册以上</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vAlign w:val="center"/>
          </w:tcPr>
          <w:p>
            <w:pPr>
              <w:widowControl/>
              <w:jc w:val="center"/>
              <w:rPr>
                <w:color w:val="000000"/>
                <w:kern w:val="0"/>
                <w:sz w:val="20"/>
                <w:szCs w:val="20"/>
              </w:rPr>
            </w:pPr>
          </w:p>
        </w:tc>
        <w:tc>
          <w:tcPr>
            <w:tcW w:w="1389" w:type="dxa"/>
            <w:vMerge w:val="continue"/>
            <w:tcBorders>
              <w:tl2br w:val="nil"/>
              <w:tr2bl w:val="nil"/>
            </w:tcBorders>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restart"/>
            <w:tcBorders>
              <w:tl2br w:val="nil"/>
              <w:tr2bl w:val="nil"/>
            </w:tcBorders>
            <w:vAlign w:val="center"/>
          </w:tcPr>
          <w:p>
            <w:pPr>
              <w:widowControl/>
              <w:jc w:val="center"/>
              <w:rPr>
                <w:color w:val="000000"/>
                <w:kern w:val="0"/>
                <w:sz w:val="20"/>
                <w:szCs w:val="20"/>
              </w:rPr>
            </w:pPr>
            <w:r>
              <w:rPr>
                <w:color w:val="000000"/>
                <w:kern w:val="0"/>
                <w:sz w:val="20"/>
                <w:szCs w:val="20"/>
              </w:rPr>
              <w:t>彩色印刷</w:t>
            </w: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1～500册</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shd w:val="clear" w:color="auto" w:fill="FFFFFF"/>
            <w:vAlign w:val="center"/>
          </w:tcPr>
          <w:p>
            <w:pPr>
              <w:widowControl/>
              <w:jc w:val="center"/>
              <w:rPr>
                <w:color w:val="000000"/>
                <w:kern w:val="0"/>
                <w:sz w:val="20"/>
                <w:szCs w:val="20"/>
              </w:rPr>
            </w:pPr>
          </w:p>
        </w:tc>
        <w:tc>
          <w:tcPr>
            <w:tcW w:w="1389" w:type="dxa"/>
            <w:vMerge w:val="continue"/>
            <w:tcBorders>
              <w:tl2br w:val="nil"/>
              <w:tr2bl w:val="nil"/>
            </w:tcBorders>
            <w:shd w:val="clear" w:color="auto" w:fill="FFFFFF"/>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101～500册</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vAlign w:val="center"/>
          </w:tcPr>
          <w:p>
            <w:pPr>
              <w:widowControl/>
              <w:jc w:val="center"/>
              <w:rPr>
                <w:color w:val="000000"/>
                <w:kern w:val="0"/>
                <w:sz w:val="20"/>
                <w:szCs w:val="20"/>
              </w:rPr>
            </w:pPr>
          </w:p>
        </w:tc>
        <w:tc>
          <w:tcPr>
            <w:tcW w:w="1389" w:type="dxa"/>
            <w:vMerge w:val="continue"/>
            <w:tcBorders>
              <w:tl2br w:val="nil"/>
              <w:tr2bl w:val="nil"/>
            </w:tcBorders>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501～1000册</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vAlign w:val="center"/>
          </w:tcPr>
          <w:p>
            <w:pPr>
              <w:widowControl/>
              <w:jc w:val="center"/>
              <w:rPr>
                <w:color w:val="000000"/>
                <w:kern w:val="0"/>
                <w:sz w:val="20"/>
                <w:szCs w:val="20"/>
              </w:rPr>
            </w:pPr>
          </w:p>
        </w:tc>
        <w:tc>
          <w:tcPr>
            <w:tcW w:w="1389" w:type="dxa"/>
            <w:vMerge w:val="continue"/>
            <w:tcBorders>
              <w:tl2br w:val="nil"/>
              <w:tr2bl w:val="nil"/>
            </w:tcBorders>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restart"/>
            <w:tcBorders>
              <w:tl2br w:val="nil"/>
              <w:tr2bl w:val="nil"/>
            </w:tcBorders>
            <w:shd w:val="clear" w:color="auto" w:fill="FFFFFF"/>
            <w:vAlign w:val="center"/>
          </w:tcPr>
          <w:p>
            <w:pPr>
              <w:widowControl/>
              <w:jc w:val="center"/>
              <w:rPr>
                <w:color w:val="000000"/>
                <w:kern w:val="0"/>
                <w:sz w:val="20"/>
                <w:szCs w:val="20"/>
              </w:rPr>
            </w:pPr>
          </w:p>
        </w:tc>
        <w:tc>
          <w:tcPr>
            <w:tcW w:w="1389" w:type="dxa"/>
            <w:vMerge w:val="restart"/>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1001册以上</w:t>
            </w: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16开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jc w:val="center"/>
        </w:trPr>
        <w:tc>
          <w:tcPr>
            <w:tcW w:w="494" w:type="dxa"/>
            <w:vMerge w:val="continue"/>
            <w:tcBorders>
              <w:tl2br w:val="nil"/>
              <w:tr2bl w:val="nil"/>
            </w:tcBorders>
            <w:vAlign w:val="center"/>
          </w:tcPr>
          <w:p>
            <w:pPr>
              <w:widowControl/>
              <w:jc w:val="center"/>
              <w:rPr>
                <w:color w:val="000000"/>
                <w:kern w:val="0"/>
                <w:sz w:val="20"/>
                <w:szCs w:val="20"/>
              </w:rPr>
            </w:pPr>
          </w:p>
        </w:tc>
        <w:tc>
          <w:tcPr>
            <w:tcW w:w="1100" w:type="dxa"/>
            <w:vMerge w:val="continue"/>
            <w:tcBorders>
              <w:tl2br w:val="nil"/>
              <w:tr2bl w:val="nil"/>
            </w:tcBorders>
            <w:vAlign w:val="center"/>
          </w:tcPr>
          <w:p>
            <w:pPr>
              <w:widowControl/>
              <w:jc w:val="center"/>
              <w:rPr>
                <w:color w:val="000000"/>
                <w:kern w:val="0"/>
                <w:sz w:val="20"/>
                <w:szCs w:val="20"/>
              </w:rPr>
            </w:pPr>
          </w:p>
        </w:tc>
        <w:tc>
          <w:tcPr>
            <w:tcW w:w="1389" w:type="dxa"/>
            <w:vMerge w:val="continue"/>
            <w:tcBorders>
              <w:tl2br w:val="nil"/>
              <w:tr2bl w:val="nil"/>
            </w:tcBorders>
            <w:vAlign w:val="center"/>
          </w:tcPr>
          <w:p>
            <w:pPr>
              <w:widowControl/>
              <w:jc w:val="center"/>
              <w:rPr>
                <w:color w:val="000000"/>
                <w:kern w:val="0"/>
                <w:sz w:val="20"/>
                <w:szCs w:val="20"/>
              </w:rPr>
            </w:pPr>
          </w:p>
        </w:tc>
        <w:tc>
          <w:tcPr>
            <w:tcW w:w="704" w:type="dxa"/>
            <w:tcBorders>
              <w:tl2br w:val="nil"/>
              <w:tr2bl w:val="nil"/>
            </w:tcBorders>
            <w:shd w:val="clear" w:color="auto" w:fill="FFFFFF"/>
            <w:vAlign w:val="center"/>
          </w:tcPr>
          <w:p>
            <w:pPr>
              <w:widowControl/>
              <w:jc w:val="center"/>
              <w:rPr>
                <w:color w:val="000000"/>
                <w:kern w:val="0"/>
                <w:sz w:val="20"/>
                <w:szCs w:val="20"/>
              </w:rPr>
            </w:pPr>
            <w:r>
              <w:rPr>
                <w:color w:val="000000"/>
                <w:kern w:val="0"/>
                <w:sz w:val="20"/>
                <w:szCs w:val="20"/>
              </w:rPr>
              <w:t>32开</w:t>
            </w:r>
          </w:p>
        </w:tc>
        <w:tc>
          <w:tcPr>
            <w:tcW w:w="1384" w:type="dxa"/>
            <w:tcBorders>
              <w:tl2br w:val="nil"/>
              <w:tr2bl w:val="nil"/>
            </w:tcBorders>
            <w:shd w:val="clear" w:color="auto" w:fill="FFFFFF"/>
            <w:vAlign w:val="center"/>
          </w:tcPr>
          <w:p>
            <w:pPr>
              <w:widowControl/>
              <w:jc w:val="center"/>
              <w:rPr>
                <w:color w:val="000000"/>
                <w:kern w:val="0"/>
                <w:sz w:val="20"/>
                <w:szCs w:val="20"/>
              </w:rPr>
            </w:pPr>
          </w:p>
        </w:tc>
        <w:tc>
          <w:tcPr>
            <w:tcW w:w="1362" w:type="dxa"/>
            <w:tcBorders>
              <w:tl2br w:val="nil"/>
              <w:tr2bl w:val="nil"/>
            </w:tcBorders>
            <w:vAlign w:val="center"/>
          </w:tcPr>
          <w:p>
            <w:pPr>
              <w:widowControl/>
              <w:jc w:val="center"/>
              <w:rPr>
                <w:color w:val="000000"/>
                <w:kern w:val="0"/>
                <w:sz w:val="20"/>
                <w:szCs w:val="20"/>
              </w:rPr>
            </w:pPr>
          </w:p>
        </w:tc>
        <w:tc>
          <w:tcPr>
            <w:tcW w:w="1373" w:type="dxa"/>
            <w:tcBorders>
              <w:tl2br w:val="nil"/>
              <w:tr2bl w:val="nil"/>
            </w:tcBorders>
            <w:vAlign w:val="center"/>
          </w:tcPr>
          <w:p>
            <w:pPr>
              <w:widowControl/>
              <w:jc w:val="center"/>
              <w:rPr>
                <w:color w:val="000000"/>
                <w:kern w:val="0"/>
                <w:sz w:val="20"/>
                <w:szCs w:val="20"/>
              </w:rPr>
            </w:pPr>
          </w:p>
        </w:tc>
        <w:tc>
          <w:tcPr>
            <w:tcW w:w="1050" w:type="dxa"/>
            <w:tcBorders>
              <w:tl2br w:val="nil"/>
              <w:tr2bl w:val="nil"/>
            </w:tcBorders>
          </w:tcPr>
          <w:p>
            <w:pPr>
              <w:widowControl/>
              <w:jc w:val="center"/>
              <w:rPr>
                <w:color w:val="000000"/>
                <w:kern w:val="0"/>
                <w:sz w:val="20"/>
                <w:szCs w:val="20"/>
              </w:rPr>
            </w:pPr>
          </w:p>
        </w:tc>
      </w:tr>
    </w:tbl>
    <w:p>
      <w:pPr>
        <w:spacing w:beforeLines="50"/>
        <w:jc w:val="left"/>
        <w:rPr>
          <w:rFonts w:ascii="仿宋_GB2312" w:hAnsi="仿宋_GB2312" w:eastAsia="仿宋_GB2312" w:cs="仿宋_GB2312"/>
          <w:bCs/>
          <w:szCs w:val="21"/>
        </w:rPr>
      </w:pPr>
      <w:r>
        <w:rPr>
          <w:rFonts w:hint="eastAsia" w:ascii="仿宋_GB2312" w:hAnsi="仿宋_GB2312" w:eastAsia="仿宋_GB2312" w:cs="仿宋_GB2312"/>
          <w:bCs/>
          <w:szCs w:val="21"/>
        </w:rPr>
        <w:t>注：报价须含纸款，各数字印刷公司可自行制作表格。</w:t>
      </w:r>
    </w:p>
    <w:p>
      <w:pPr>
        <w:widowControl/>
        <w:spacing w:beforeLines="100" w:line="440" w:lineRule="exact"/>
        <w:ind w:firstLine="0" w:firstLineChars="0"/>
        <w:jc w:val="left"/>
        <w:rPr>
          <w:rFonts w:ascii="黑体" w:hAnsi="黑体" w:eastAsia="黑体" w:cs="黑体"/>
          <w:bCs/>
          <w:kern w:val="0"/>
          <w:sz w:val="28"/>
          <w:szCs w:val="28"/>
        </w:rPr>
      </w:pPr>
    </w:p>
    <w:p>
      <w:pPr>
        <w:widowControl/>
        <w:spacing w:beforeLines="100" w:line="440" w:lineRule="exact"/>
        <w:ind w:firstLine="560" w:firstLineChars="200"/>
        <w:jc w:val="left"/>
        <w:rPr>
          <w:rFonts w:ascii="黑体" w:hAnsi="黑体" w:eastAsia="黑体" w:cs="黑体"/>
          <w:bCs/>
          <w:kern w:val="0"/>
          <w:sz w:val="28"/>
          <w:szCs w:val="28"/>
        </w:rPr>
      </w:pPr>
      <w:r>
        <w:rPr>
          <w:rFonts w:ascii="黑体" w:hAnsi="黑体" w:eastAsia="黑体" w:cs="黑体"/>
          <w:bCs/>
          <w:kern w:val="0"/>
          <w:sz w:val="28"/>
          <w:szCs w:val="28"/>
        </w:rPr>
        <w:t>五、光盘制作费</w:t>
      </w:r>
    </w:p>
    <w:p>
      <w:pPr>
        <w:ind w:firstLine="422" w:firstLineChars="200"/>
        <w:jc w:val="left"/>
        <w:rPr>
          <w:b/>
          <w:szCs w:val="21"/>
        </w:rPr>
      </w:pPr>
    </w:p>
    <w:tbl>
      <w:tblPr>
        <w:tblStyle w:val="20"/>
        <w:tblW w:w="8412" w:type="dxa"/>
        <w:jc w:val="center"/>
        <w:tblInd w:w="0" w:type="dxa"/>
        <w:tblLayout w:type="fixed"/>
        <w:tblCellMar>
          <w:top w:w="0" w:type="dxa"/>
          <w:left w:w="108" w:type="dxa"/>
          <w:bottom w:w="0" w:type="dxa"/>
          <w:right w:w="108" w:type="dxa"/>
        </w:tblCellMar>
      </w:tblPr>
      <w:tblGrid>
        <w:gridCol w:w="1750"/>
        <w:gridCol w:w="2170"/>
        <w:gridCol w:w="2246"/>
        <w:gridCol w:w="2246"/>
      </w:tblGrid>
      <w:tr>
        <w:tblPrEx>
          <w:tblLayout w:type="fixed"/>
          <w:tblCellMar>
            <w:top w:w="0" w:type="dxa"/>
            <w:left w:w="108" w:type="dxa"/>
            <w:bottom w:w="0" w:type="dxa"/>
            <w:right w:w="108" w:type="dxa"/>
          </w:tblCellMar>
        </w:tblPrEx>
        <w:trPr>
          <w:trHeight w:val="525" w:hRule="atLeast"/>
          <w:jc w:val="center"/>
        </w:trPr>
        <w:tc>
          <w:tcPr>
            <w:tcW w:w="175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光盘类型</w:t>
            </w:r>
          </w:p>
        </w:tc>
        <w:tc>
          <w:tcPr>
            <w:tcW w:w="2170" w:type="dxa"/>
            <w:tcBorders>
              <w:top w:val="single" w:color="auto" w:sz="4" w:space="0"/>
              <w:left w:val="nil"/>
              <w:bottom w:val="single" w:color="auto" w:sz="4" w:space="0"/>
              <w:right w:val="single" w:color="auto" w:sz="4" w:space="0"/>
            </w:tcBorders>
            <w:vAlign w:val="center"/>
          </w:tcPr>
          <w:p>
            <w:pPr>
              <w:jc w:val="center"/>
              <w:rPr>
                <w:b/>
                <w:bCs/>
              </w:rPr>
            </w:pPr>
            <w:r>
              <w:rPr>
                <w:b/>
                <w:bCs/>
              </w:rPr>
              <w:t>母盘（元/张）</w:t>
            </w:r>
          </w:p>
        </w:tc>
        <w:tc>
          <w:tcPr>
            <w:tcW w:w="2246" w:type="dxa"/>
            <w:tcBorders>
              <w:top w:val="single" w:color="auto" w:sz="4" w:space="0"/>
              <w:left w:val="nil"/>
              <w:bottom w:val="single" w:color="auto" w:sz="4" w:space="0"/>
              <w:right w:val="single" w:color="auto" w:sz="4" w:space="0"/>
            </w:tcBorders>
            <w:vAlign w:val="center"/>
          </w:tcPr>
          <w:p>
            <w:pPr>
              <w:jc w:val="center"/>
              <w:rPr>
                <w:b/>
                <w:bCs/>
              </w:rPr>
            </w:pPr>
            <w:r>
              <w:rPr>
                <w:b/>
                <w:bCs/>
              </w:rPr>
              <w:t>子盘复制（元/张）</w:t>
            </w:r>
          </w:p>
        </w:tc>
        <w:tc>
          <w:tcPr>
            <w:tcW w:w="2246" w:type="dxa"/>
            <w:tcBorders>
              <w:top w:val="single" w:color="auto" w:sz="4" w:space="0"/>
              <w:left w:val="nil"/>
              <w:bottom w:val="single" w:color="auto" w:sz="4" w:space="0"/>
              <w:right w:val="single" w:color="auto" w:sz="4" w:space="0"/>
            </w:tcBorders>
            <w:vAlign w:val="center"/>
          </w:tcPr>
          <w:p>
            <w:pPr>
              <w:jc w:val="center"/>
              <w:rPr>
                <w:b/>
                <w:bCs/>
              </w:rPr>
            </w:pPr>
            <w:r>
              <w:rPr>
                <w:b/>
                <w:bCs/>
              </w:rPr>
              <w:t>备  注</w:t>
            </w:r>
          </w:p>
        </w:tc>
      </w:tr>
      <w:tr>
        <w:tblPrEx>
          <w:tblLayout w:type="fixed"/>
          <w:tblCellMar>
            <w:top w:w="0" w:type="dxa"/>
            <w:left w:w="108" w:type="dxa"/>
            <w:bottom w:w="0" w:type="dxa"/>
            <w:right w:w="108" w:type="dxa"/>
          </w:tblCellMar>
        </w:tblPrEx>
        <w:trPr>
          <w:trHeight w:val="525" w:hRule="atLeast"/>
          <w:jc w:val="center"/>
        </w:trPr>
        <w:tc>
          <w:tcPr>
            <w:tcW w:w="1750" w:type="dxa"/>
            <w:tcBorders>
              <w:top w:val="nil"/>
              <w:left w:val="single" w:color="auto" w:sz="4" w:space="0"/>
              <w:bottom w:val="single" w:color="auto" w:sz="4" w:space="0"/>
              <w:right w:val="single" w:color="auto" w:sz="4" w:space="0"/>
            </w:tcBorders>
            <w:vAlign w:val="center"/>
          </w:tcPr>
          <w:p>
            <w:pPr>
              <w:jc w:val="center"/>
              <w:rPr>
                <w:szCs w:val="21"/>
              </w:rPr>
            </w:pPr>
            <w:r>
              <w:rPr>
                <w:szCs w:val="21"/>
              </w:rPr>
              <w:t>CD</w:t>
            </w:r>
          </w:p>
        </w:tc>
        <w:tc>
          <w:tcPr>
            <w:tcW w:w="2170" w:type="dxa"/>
            <w:tcBorders>
              <w:top w:val="nil"/>
              <w:left w:val="nil"/>
              <w:bottom w:val="single" w:color="auto" w:sz="4" w:space="0"/>
              <w:right w:val="single" w:color="auto" w:sz="4" w:space="0"/>
            </w:tcBorders>
            <w:vAlign w:val="center"/>
          </w:tcPr>
          <w:p>
            <w:pPr>
              <w:jc w:val="center"/>
              <w:rPr>
                <w:szCs w:val="21"/>
              </w:rPr>
            </w:pPr>
            <w:r>
              <w:rPr>
                <w:szCs w:val="21"/>
              </w:rPr>
              <w:t>　</w:t>
            </w:r>
          </w:p>
        </w:tc>
        <w:tc>
          <w:tcPr>
            <w:tcW w:w="2246" w:type="dxa"/>
            <w:tcBorders>
              <w:top w:val="nil"/>
              <w:left w:val="nil"/>
              <w:bottom w:val="single" w:color="auto" w:sz="4" w:space="0"/>
              <w:right w:val="single" w:color="auto" w:sz="4" w:space="0"/>
            </w:tcBorders>
            <w:vAlign w:val="center"/>
          </w:tcPr>
          <w:p>
            <w:pPr>
              <w:jc w:val="center"/>
              <w:rPr>
                <w:szCs w:val="21"/>
              </w:rPr>
            </w:pPr>
            <w:r>
              <w:rPr>
                <w:szCs w:val="21"/>
              </w:rPr>
              <w:t>　</w:t>
            </w:r>
          </w:p>
        </w:tc>
        <w:tc>
          <w:tcPr>
            <w:tcW w:w="2246" w:type="dxa"/>
            <w:vMerge w:val="restart"/>
            <w:tcBorders>
              <w:top w:val="nil"/>
              <w:left w:val="nil"/>
              <w:right w:val="single" w:color="auto" w:sz="4" w:space="0"/>
            </w:tcBorders>
            <w:vAlign w:val="center"/>
          </w:tcPr>
          <w:p>
            <w:pPr>
              <w:jc w:val="center"/>
              <w:rPr>
                <w:szCs w:val="21"/>
              </w:rPr>
            </w:pPr>
            <w:r>
              <w:t>光盘复制</w:t>
            </w:r>
            <w:r>
              <w:rPr>
                <w:u w:val="single"/>
              </w:rPr>
              <w:t xml:space="preserve">       </w:t>
            </w:r>
            <w:r>
              <w:t>张起</w:t>
            </w:r>
          </w:p>
        </w:tc>
      </w:tr>
      <w:tr>
        <w:tblPrEx>
          <w:tblLayout w:type="fixed"/>
          <w:tblCellMar>
            <w:top w:w="0" w:type="dxa"/>
            <w:left w:w="108" w:type="dxa"/>
            <w:bottom w:w="0" w:type="dxa"/>
            <w:right w:w="108" w:type="dxa"/>
          </w:tblCellMar>
        </w:tblPrEx>
        <w:trPr>
          <w:trHeight w:val="525" w:hRule="atLeast"/>
          <w:jc w:val="center"/>
        </w:trPr>
        <w:tc>
          <w:tcPr>
            <w:tcW w:w="1750" w:type="dxa"/>
            <w:tcBorders>
              <w:top w:val="nil"/>
              <w:left w:val="single" w:color="auto" w:sz="4" w:space="0"/>
              <w:bottom w:val="single" w:color="auto" w:sz="4" w:space="0"/>
              <w:right w:val="single" w:color="auto" w:sz="4" w:space="0"/>
            </w:tcBorders>
            <w:vAlign w:val="center"/>
          </w:tcPr>
          <w:p>
            <w:pPr>
              <w:jc w:val="center"/>
              <w:rPr>
                <w:szCs w:val="21"/>
              </w:rPr>
            </w:pPr>
            <w:r>
              <w:rPr>
                <w:szCs w:val="21"/>
              </w:rPr>
              <w:t>VCD</w:t>
            </w:r>
          </w:p>
        </w:tc>
        <w:tc>
          <w:tcPr>
            <w:tcW w:w="2170" w:type="dxa"/>
            <w:tcBorders>
              <w:top w:val="nil"/>
              <w:left w:val="nil"/>
              <w:bottom w:val="single" w:color="auto" w:sz="4" w:space="0"/>
              <w:right w:val="single" w:color="auto" w:sz="4" w:space="0"/>
            </w:tcBorders>
            <w:vAlign w:val="center"/>
          </w:tcPr>
          <w:p>
            <w:pPr>
              <w:rPr>
                <w:szCs w:val="21"/>
              </w:rPr>
            </w:pPr>
            <w:r>
              <w:rPr>
                <w:szCs w:val="21"/>
              </w:rPr>
              <w:t>　</w:t>
            </w:r>
          </w:p>
        </w:tc>
        <w:tc>
          <w:tcPr>
            <w:tcW w:w="2246" w:type="dxa"/>
            <w:tcBorders>
              <w:top w:val="nil"/>
              <w:left w:val="nil"/>
              <w:bottom w:val="single" w:color="auto" w:sz="4" w:space="0"/>
              <w:right w:val="single" w:color="auto" w:sz="4" w:space="0"/>
            </w:tcBorders>
            <w:vAlign w:val="center"/>
          </w:tcPr>
          <w:p>
            <w:pPr>
              <w:rPr>
                <w:szCs w:val="21"/>
              </w:rPr>
            </w:pPr>
            <w:r>
              <w:rPr>
                <w:szCs w:val="21"/>
              </w:rPr>
              <w:t>　</w:t>
            </w:r>
          </w:p>
        </w:tc>
        <w:tc>
          <w:tcPr>
            <w:tcW w:w="2246" w:type="dxa"/>
            <w:vMerge w:val="continue"/>
            <w:tcBorders>
              <w:left w:val="nil"/>
              <w:right w:val="single" w:color="auto" w:sz="4" w:space="0"/>
            </w:tcBorders>
            <w:vAlign w:val="center"/>
          </w:tcPr>
          <w:p>
            <w:pPr>
              <w:rPr>
                <w:szCs w:val="21"/>
              </w:rPr>
            </w:pPr>
          </w:p>
        </w:tc>
      </w:tr>
      <w:tr>
        <w:tblPrEx>
          <w:tblLayout w:type="fixed"/>
          <w:tblCellMar>
            <w:top w:w="0" w:type="dxa"/>
            <w:left w:w="108" w:type="dxa"/>
            <w:bottom w:w="0" w:type="dxa"/>
            <w:right w:w="108" w:type="dxa"/>
          </w:tblCellMar>
        </w:tblPrEx>
        <w:trPr>
          <w:trHeight w:val="525" w:hRule="atLeast"/>
          <w:jc w:val="center"/>
        </w:trPr>
        <w:tc>
          <w:tcPr>
            <w:tcW w:w="1750" w:type="dxa"/>
            <w:tcBorders>
              <w:top w:val="nil"/>
              <w:left w:val="single" w:color="auto" w:sz="4" w:space="0"/>
              <w:bottom w:val="single" w:color="auto" w:sz="4" w:space="0"/>
              <w:right w:val="single" w:color="auto" w:sz="4" w:space="0"/>
            </w:tcBorders>
            <w:vAlign w:val="center"/>
          </w:tcPr>
          <w:p>
            <w:pPr>
              <w:jc w:val="center"/>
              <w:rPr>
                <w:szCs w:val="21"/>
              </w:rPr>
            </w:pPr>
            <w:r>
              <w:rPr>
                <w:szCs w:val="21"/>
              </w:rPr>
              <w:t>DVD</w:t>
            </w:r>
          </w:p>
        </w:tc>
        <w:tc>
          <w:tcPr>
            <w:tcW w:w="2170" w:type="dxa"/>
            <w:tcBorders>
              <w:top w:val="nil"/>
              <w:left w:val="nil"/>
              <w:bottom w:val="single" w:color="auto" w:sz="4" w:space="0"/>
              <w:right w:val="single" w:color="auto" w:sz="4" w:space="0"/>
            </w:tcBorders>
            <w:vAlign w:val="center"/>
          </w:tcPr>
          <w:p>
            <w:pPr>
              <w:rPr>
                <w:szCs w:val="21"/>
              </w:rPr>
            </w:pPr>
          </w:p>
        </w:tc>
        <w:tc>
          <w:tcPr>
            <w:tcW w:w="2246" w:type="dxa"/>
            <w:tcBorders>
              <w:top w:val="nil"/>
              <w:left w:val="nil"/>
              <w:bottom w:val="single" w:color="auto" w:sz="4" w:space="0"/>
              <w:right w:val="single" w:color="auto" w:sz="4" w:space="0"/>
            </w:tcBorders>
            <w:vAlign w:val="center"/>
          </w:tcPr>
          <w:p>
            <w:pPr>
              <w:rPr>
                <w:szCs w:val="21"/>
              </w:rPr>
            </w:pPr>
          </w:p>
        </w:tc>
        <w:tc>
          <w:tcPr>
            <w:tcW w:w="2246" w:type="dxa"/>
            <w:vMerge w:val="continue"/>
            <w:tcBorders>
              <w:left w:val="nil"/>
              <w:bottom w:val="single" w:color="auto" w:sz="4" w:space="0"/>
              <w:right w:val="single" w:color="auto" w:sz="4" w:space="0"/>
            </w:tcBorders>
            <w:vAlign w:val="center"/>
          </w:tcPr>
          <w:p>
            <w:pPr>
              <w:rPr>
                <w:szCs w:val="21"/>
              </w:rPr>
            </w:pPr>
          </w:p>
        </w:tc>
      </w:tr>
    </w:tbl>
    <w:p>
      <w:pPr>
        <w:pStyle w:val="3"/>
        <w:spacing w:line="480" w:lineRule="auto"/>
        <w:rPr>
          <w:bCs w:val="0"/>
          <w:sz w:val="36"/>
          <w:szCs w:val="36"/>
        </w:rPr>
      </w:pPr>
    </w:p>
    <w:p>
      <w:pPr>
        <w:rPr>
          <w:rFonts w:ascii="宋体" w:hAnsi="宋体"/>
          <w:sz w:val="30"/>
          <w:szCs w:val="30"/>
        </w:rPr>
      </w:pPr>
      <w:r>
        <w:rPr>
          <w:rFonts w:ascii="宋体" w:hAnsi="宋体"/>
          <w:sz w:val="30"/>
          <w:szCs w:val="30"/>
        </w:rPr>
        <w:br w:type="page"/>
      </w: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附件7：</w:t>
      </w:r>
    </w:p>
    <w:p>
      <w:pPr>
        <w:pStyle w:val="2"/>
        <w:spacing w:line="440" w:lineRule="exact"/>
      </w:pPr>
    </w:p>
    <w:p>
      <w:pPr>
        <w:widowControl/>
        <w:spacing w:after="96" w:line="440" w:lineRule="exact"/>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投标人开户银行出具的银行资信证明</w:t>
      </w:r>
    </w:p>
    <w:p>
      <w:pPr>
        <w:pStyle w:val="2"/>
        <w:spacing w:line="440" w:lineRule="exact"/>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投标文件正本中应为银行在开标日前三个月内开具的资信证明原件（若为复印件应加盖银行公章），资信证明至少应满足以下要求（未按照本要求提供的银行资信证明将可能导致投标被拒绝）： </w:t>
      </w:r>
    </w:p>
    <w:p>
      <w:pPr>
        <w:pStyle w:val="36"/>
        <w:spacing w:line="440" w:lineRule="exact"/>
        <w:ind w:left="60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1.由投标人基本账户开户行或其上级银行提供</w:t>
      </w:r>
      <w:r>
        <w:rPr>
          <w:rFonts w:hint="eastAsia" w:ascii="仿宋_GB2312" w:hAnsi="仿宋_GB2312" w:eastAsia="仿宋_GB2312" w:cs="仿宋_GB2312"/>
          <w:sz w:val="28"/>
          <w:szCs w:val="28"/>
          <w:lang w:eastAsia="zh-CN"/>
        </w:rPr>
        <w:t>。</w:t>
      </w:r>
    </w:p>
    <w:p>
      <w:pPr>
        <w:pStyle w:val="36"/>
        <w:widowControl/>
        <w:spacing w:line="440" w:lineRule="exact"/>
        <w:ind w:left="601" w:firstLine="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2.证明投标人资信状况良好，往来账款正常，无透支行为</w:t>
      </w:r>
      <w:r>
        <w:rPr>
          <w:rFonts w:hint="eastAsia" w:ascii="仿宋_GB2312" w:hAnsi="仿宋_GB2312" w:eastAsia="仿宋_GB2312" w:cs="仿宋_GB2312"/>
          <w:sz w:val="28"/>
          <w:szCs w:val="28"/>
          <w:lang w:eastAsia="zh-CN"/>
        </w:rPr>
        <w:t>。</w:t>
      </w:r>
    </w:p>
    <w:p>
      <w:pPr>
        <w:pStyle w:val="36"/>
        <w:widowControl/>
        <w:spacing w:line="440" w:lineRule="exact"/>
        <w:ind w:left="601" w:firstLine="0" w:firstLineChars="0"/>
        <w:jc w:val="left"/>
      </w:pPr>
      <w:r>
        <w:rPr>
          <w:rFonts w:hint="eastAsia" w:ascii="仿宋_GB2312" w:hAnsi="仿宋_GB2312" w:eastAsia="仿宋_GB2312" w:cs="仿宋_GB2312"/>
          <w:sz w:val="28"/>
          <w:szCs w:val="28"/>
        </w:rPr>
        <w:t xml:space="preserve">3.具有资信证明开出行有效公章。 </w:t>
      </w:r>
    </w:p>
    <w:p>
      <w:pPr>
        <w:widowControl/>
        <w:spacing w:line="440" w:lineRule="exact"/>
        <w:jc w:val="left"/>
        <w:rPr>
          <w:rFonts w:ascii="宋体" w:hAnsi="宋体"/>
          <w:sz w:val="30"/>
          <w:szCs w:val="30"/>
        </w:rPr>
      </w:pPr>
    </w:p>
    <w:p>
      <w:pPr>
        <w:pStyle w:val="2"/>
      </w:pPr>
    </w:p>
    <w:p>
      <w:pPr>
        <w:widowControl/>
        <w:spacing w:line="440" w:lineRule="exact"/>
        <w:jc w:val="left"/>
        <w:rPr>
          <w:rFonts w:ascii="仿宋_GB2312" w:hAnsi="仿宋_GB2312" w:eastAsia="仿宋_GB2312" w:cs="仿宋_GB2312"/>
          <w:bCs/>
          <w:kern w:val="44"/>
          <w:sz w:val="30"/>
          <w:szCs w:val="30"/>
        </w:rPr>
      </w:pPr>
      <w:r>
        <w:rPr>
          <w:rFonts w:hint="eastAsia" w:ascii="仿宋_GB2312" w:hAnsi="仿宋_GB2312" w:eastAsia="仿宋_GB2312" w:cs="仿宋_GB2312"/>
          <w:bCs/>
          <w:kern w:val="44"/>
          <w:sz w:val="24"/>
        </w:rPr>
        <w:t>附件8：</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2019年度经会计师事务所审计的财务审计报告</w:t>
      </w:r>
    </w:p>
    <w:p>
      <w:pPr>
        <w:widowControl/>
        <w:spacing w:line="440" w:lineRule="exact"/>
        <w:jc w:val="left"/>
        <w:rPr>
          <w:rFonts w:ascii="宋体" w:hAnsi="宋体"/>
          <w:sz w:val="30"/>
          <w:szCs w:val="30"/>
        </w:rPr>
      </w:pPr>
    </w:p>
    <w:p>
      <w:pPr>
        <w:pStyle w:val="2"/>
      </w:pP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附件9：</w:t>
      </w:r>
    </w:p>
    <w:p>
      <w:pPr>
        <w:pStyle w:val="2"/>
        <w:spacing w:line="440" w:lineRule="exact"/>
      </w:pPr>
    </w:p>
    <w:p>
      <w:pPr>
        <w:widowControl/>
        <w:spacing w:line="440" w:lineRule="exact"/>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2019年度资产负债表及损益表</w:t>
      </w:r>
    </w:p>
    <w:p>
      <w:pPr>
        <w:pStyle w:val="2"/>
        <w:spacing w:line="440" w:lineRule="exact"/>
      </w:pPr>
    </w:p>
    <w:p>
      <w:pPr>
        <w:widowControl/>
        <w:spacing w:line="440" w:lineRule="exact"/>
        <w:ind w:firstLine="560" w:firstLineChars="200"/>
        <w:rPr>
          <w:rFonts w:ascii="方正小标宋_GBK" w:hAnsi="方正小标宋_GBK" w:eastAsia="方正小标宋_GBK" w:cs="方正小标宋_GBK"/>
          <w:bCs/>
          <w:kern w:val="44"/>
          <w:sz w:val="32"/>
          <w:szCs w:val="32"/>
        </w:rPr>
      </w:pPr>
      <w:r>
        <w:rPr>
          <w:rFonts w:hint="eastAsia" w:ascii="仿宋_GB2312" w:hAnsi="仿宋_GB2312" w:eastAsia="仿宋_GB2312" w:cs="仿宋_GB2312"/>
          <w:sz w:val="28"/>
          <w:szCs w:val="28"/>
        </w:rPr>
        <w:t>2019年度资产负债表及损益表复印件加盖投标人公章。</w:t>
      </w:r>
    </w:p>
    <w:p>
      <w:pPr>
        <w:widowControl/>
        <w:spacing w:line="440" w:lineRule="exact"/>
        <w:jc w:val="left"/>
        <w:rPr>
          <w:rFonts w:ascii="宋体" w:hAnsi="宋体"/>
          <w:sz w:val="30"/>
          <w:szCs w:val="30"/>
        </w:rPr>
      </w:pPr>
    </w:p>
    <w:p>
      <w:pPr>
        <w:pStyle w:val="2"/>
      </w:pPr>
    </w:p>
    <w:p>
      <w:pPr>
        <w:widowControl/>
        <w:spacing w:line="440" w:lineRule="exact"/>
        <w:jc w:val="left"/>
        <w:rPr>
          <w:rFonts w:ascii="仿宋_GB2312" w:hAnsi="仿宋_GB2312" w:eastAsia="仿宋_GB2312" w:cs="仿宋_GB2312"/>
          <w:bCs/>
          <w:kern w:val="44"/>
          <w:sz w:val="24"/>
        </w:rPr>
      </w:pPr>
      <w:r>
        <w:rPr>
          <w:rFonts w:hint="eastAsia" w:ascii="仿宋_GB2312" w:hAnsi="仿宋_GB2312" w:eastAsia="仿宋_GB2312" w:cs="仿宋_GB2312"/>
          <w:bCs/>
          <w:kern w:val="44"/>
          <w:sz w:val="24"/>
        </w:rPr>
        <w:t>附件10：</w:t>
      </w:r>
    </w:p>
    <w:p>
      <w:pPr>
        <w:pStyle w:val="2"/>
        <w:spacing w:line="440" w:lineRule="exact"/>
      </w:pPr>
    </w:p>
    <w:p>
      <w:pPr>
        <w:pStyle w:val="36"/>
        <w:widowControl/>
        <w:spacing w:line="440" w:lineRule="exact"/>
        <w:ind w:firstLine="0" w:firstLineChars="0"/>
        <w:jc w:val="center"/>
        <w:rPr>
          <w:rFonts w:ascii="方正小标宋_GBK" w:hAnsi="方正小标宋_GBK" w:eastAsia="方正小标宋_GBK" w:cs="方正小标宋_GBK"/>
          <w:bCs/>
          <w:kern w:val="44"/>
          <w:sz w:val="32"/>
          <w:szCs w:val="32"/>
        </w:rPr>
      </w:pPr>
      <w:r>
        <w:rPr>
          <w:rFonts w:ascii="方正小标宋_GBK" w:hAnsi="方正小标宋_GBK" w:eastAsia="方正小标宋_GBK" w:cs="方正小标宋_GBK"/>
          <w:bCs/>
          <w:kern w:val="44"/>
          <w:sz w:val="32"/>
          <w:szCs w:val="32"/>
        </w:rPr>
        <w:t>2019年1</w:t>
      </w:r>
      <w:r>
        <w:rPr>
          <w:rFonts w:hint="eastAsia" w:ascii="方正小标宋_GBK" w:hAnsi="方正小标宋_GBK" w:eastAsia="方正小标宋_GBK" w:cs="方正小标宋_GBK"/>
          <w:bCs/>
          <w:kern w:val="44"/>
          <w:sz w:val="32"/>
          <w:szCs w:val="32"/>
        </w:rPr>
        <w:t>—</w:t>
      </w:r>
      <w:r>
        <w:rPr>
          <w:rFonts w:ascii="方正小标宋_GBK" w:hAnsi="方正小标宋_GBK" w:eastAsia="方正小标宋_GBK" w:cs="方正小标宋_GBK"/>
          <w:bCs/>
          <w:kern w:val="44"/>
          <w:sz w:val="32"/>
          <w:szCs w:val="32"/>
        </w:rPr>
        <w:t>12月依法缴纳税收证明</w:t>
      </w:r>
    </w:p>
    <w:p>
      <w:pPr>
        <w:pStyle w:val="36"/>
        <w:widowControl/>
        <w:spacing w:line="440" w:lineRule="exact"/>
        <w:ind w:firstLine="0" w:firstLineChars="0"/>
        <w:jc w:val="left"/>
        <w:rPr>
          <w:rFonts w:ascii="仿宋_GB2312" w:hAnsi="仿宋_GB2312" w:eastAsia="仿宋_GB2312" w:cs="仿宋_GB2312"/>
          <w:sz w:val="28"/>
          <w:szCs w:val="28"/>
        </w:rPr>
      </w:pPr>
    </w:p>
    <w:p>
      <w:pPr>
        <w:pStyle w:val="36"/>
        <w:widowControl/>
        <w:spacing w:line="440" w:lineRule="exact"/>
        <w:ind w:firstLine="5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须至少含企业所得税、增值税或营业税，复印件加盖投标人公章。</w:t>
      </w:r>
    </w:p>
    <w:p>
      <w:pPr>
        <w:pStyle w:val="12"/>
        <w:spacing w:line="440" w:lineRule="exact"/>
        <w:ind w:firstLine="0" w:firstLineChars="0"/>
        <w:jc w:val="both"/>
        <w:rPr>
          <w:rFonts w:ascii="仿宋_GB2312" w:hAnsi="仿宋_GB2312" w:eastAsia="仿宋_GB2312" w:cs="仿宋_GB2312"/>
          <w:kern w:val="44"/>
          <w:sz w:val="30"/>
          <w:szCs w:val="30"/>
        </w:rPr>
      </w:pPr>
      <w:r>
        <w:rPr>
          <w:rFonts w:ascii="宋体" w:hAnsi="宋体"/>
          <w:sz w:val="30"/>
          <w:szCs w:val="30"/>
        </w:rPr>
        <w:br w:type="page"/>
      </w:r>
      <w:bookmarkEnd w:id="0"/>
      <w:r>
        <w:rPr>
          <w:rFonts w:hint="eastAsia" w:ascii="仿宋_GB2312" w:hAnsi="仿宋_GB2312" w:eastAsia="仿宋_GB2312" w:cs="仿宋_GB2312"/>
          <w:bCs/>
          <w:kern w:val="44"/>
          <w:sz w:val="24"/>
          <w:szCs w:val="24"/>
        </w:rPr>
        <w:t>附件11：</w:t>
      </w:r>
    </w:p>
    <w:p>
      <w:pPr>
        <w:pStyle w:val="5"/>
        <w:spacing w:after="118" w:line="440" w:lineRule="exact"/>
        <w:jc w:val="center"/>
        <w:rPr>
          <w:rFonts w:ascii="方正小标宋_GBK" w:hAnsi="方正小标宋_GBK" w:eastAsia="方正小标宋_GBK" w:cs="方正小标宋_GBK"/>
          <w:b w:val="0"/>
          <w:kern w:val="44"/>
        </w:rPr>
      </w:pPr>
      <w:r>
        <w:rPr>
          <w:rFonts w:ascii="方正小标宋_GBK" w:hAnsi="方正小标宋_GBK" w:eastAsia="方正小标宋_GBK" w:cs="方正小标宋_GBK"/>
          <w:b w:val="0"/>
          <w:kern w:val="44"/>
        </w:rPr>
        <w:t>投标人认为需要提供的其他资料</w:t>
      </w:r>
    </w:p>
    <w:p>
      <w:pPr>
        <w:pStyle w:val="5"/>
        <w:spacing w:after="118" w:line="440" w:lineRule="exact"/>
        <w:rPr>
          <w:rFonts w:ascii="仿宋_GB2312" w:hAnsi="仿宋_GB2312" w:eastAsia="仿宋_GB2312" w:cs="仿宋_GB2312"/>
          <w:b w:val="0"/>
          <w:bCs w:val="0"/>
          <w:kern w:val="44"/>
          <w:sz w:val="30"/>
          <w:szCs w:val="30"/>
        </w:rPr>
      </w:pPr>
      <w:r>
        <w:t xml:space="preserve"> </w:t>
      </w:r>
    </w:p>
    <w:p>
      <w:pPr>
        <w:spacing w:after="210" w:line="440" w:lineRule="exact"/>
        <w:ind w:firstLine="560" w:firstLineChars="200"/>
        <w:rPr>
          <w:rFonts w:ascii="仿宋_GB2312" w:eastAsia="仿宋_GB2312"/>
          <w:sz w:val="28"/>
          <w:szCs w:val="28"/>
        </w:rPr>
      </w:pPr>
      <w:r>
        <w:rPr>
          <w:rFonts w:hint="eastAsia" w:ascii="仿宋_GB2312" w:eastAsia="仿宋_GB2312"/>
          <w:sz w:val="28"/>
          <w:szCs w:val="28"/>
        </w:rPr>
        <w:t xml:space="preserve">包括公司简介、规章制度，甚至雾霾天气及疫情情况下的应急机制等。 </w:t>
      </w:r>
    </w:p>
    <w:p>
      <w:pPr>
        <w:pStyle w:val="4"/>
        <w:spacing w:before="0" w:after="0" w:line="440" w:lineRule="exact"/>
        <w:ind w:left="11"/>
        <w:jc w:val="center"/>
      </w:pPr>
      <w:r>
        <w:rPr>
          <w:rFonts w:hint="eastAsia" w:ascii="黑体" w:hAnsi="黑体" w:eastAsia="黑体" w:cs="黑体"/>
          <w:b w:val="0"/>
          <w:bCs w:val="0"/>
          <w:sz w:val="28"/>
          <w:szCs w:val="28"/>
        </w:rPr>
        <w:t>规章理制度一览表</w:t>
      </w:r>
    </w:p>
    <w:tbl>
      <w:tblPr>
        <w:tblStyle w:val="35"/>
        <w:tblpPr w:leftFromText="180" w:rightFromText="180" w:vertAnchor="text" w:horzAnchor="page" w:tblpX="1745" w:tblpY="194"/>
        <w:tblOverlap w:val="never"/>
        <w:tblW w:w="8870" w:type="dxa"/>
        <w:tblInd w:w="0" w:type="dxa"/>
        <w:tblLayout w:type="fixed"/>
        <w:tblCellMar>
          <w:top w:w="108" w:type="dxa"/>
          <w:left w:w="144" w:type="dxa"/>
          <w:bottom w:w="0" w:type="dxa"/>
          <w:right w:w="38" w:type="dxa"/>
        </w:tblCellMar>
      </w:tblPr>
      <w:tblGrid>
        <w:gridCol w:w="708"/>
        <w:gridCol w:w="2281"/>
        <w:gridCol w:w="2076"/>
        <w:gridCol w:w="2365"/>
        <w:gridCol w:w="1440"/>
      </w:tblGrid>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r>
              <w:rPr>
                <w:rFonts w:asciiTheme="minorHAnsi" w:hAnsiTheme="minorHAnsi" w:eastAsiaTheme="minorEastAsia" w:cstheme="minorBidi"/>
              </w:rPr>
              <w:t>序号</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规章制度名称</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3"/>
              <w:jc w:val="center"/>
              <w:rPr>
                <w:rFonts w:asciiTheme="minorHAnsi" w:hAnsiTheme="minorHAnsi" w:eastAsiaTheme="minorEastAsia" w:cstheme="minorBidi"/>
              </w:rPr>
            </w:pPr>
            <w:r>
              <w:rPr>
                <w:rFonts w:asciiTheme="minorHAnsi" w:hAnsiTheme="minorHAnsi" w:eastAsiaTheme="minorEastAsia" w:cstheme="minorBidi"/>
              </w:rPr>
              <w:t>规章制度设立时间</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执行情况</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Theme="minorHAnsi" w:hAnsiTheme="minorHAnsi" w:eastAsiaTheme="minorEastAsia" w:cstheme="minorBidi"/>
              </w:rPr>
            </w:pPr>
            <w:r>
              <w:rPr>
                <w:rFonts w:asciiTheme="minorHAnsi" w:hAnsiTheme="minorHAnsi" w:eastAsiaTheme="minorEastAsia" w:cstheme="minorBidi"/>
              </w:rPr>
              <w:t>备注</w:t>
            </w: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sz w:val="24"/>
              </w:rPr>
              <w:t>1</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4"/>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2"/>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2</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3</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Layout w:type="fixed"/>
          <w:tblCellMar>
            <w:top w:w="108" w:type="dxa"/>
            <w:left w:w="144" w:type="dxa"/>
            <w:bottom w:w="0" w:type="dxa"/>
            <w:right w:w="38" w:type="dxa"/>
          </w:tblCellMar>
        </w:tblPrEx>
        <w:trPr>
          <w:trHeight w:val="6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4</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asciiTheme="minorHAnsi" w:hAnsiTheme="minorHAnsi" w:eastAsiaTheme="minorEastAsia" w:cstheme="minorBidi"/>
              </w:rPr>
            </w:pPr>
            <w:r>
              <w:rPr>
                <w:rFonts w:asciiTheme="minorHAnsi" w:hAnsiTheme="minorHAnsi" w:eastAsiaTheme="minorEastAsia" w:cstheme="minorBidi"/>
              </w:rPr>
              <w:t>5</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Theme="minorHAnsi" w:hAnsiTheme="minorHAnsi" w:eastAsiaTheme="minorEastAsia"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Theme="minorHAnsi" w:hAnsiTheme="minorHAnsi" w:eastAsiaTheme="minorEastAsia"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HAnsi" w:hAnsiTheme="minorHAnsi" w:eastAsiaTheme="minorEastAsia" w:cstheme="minorBidi"/>
              </w:rPr>
            </w:pPr>
          </w:p>
        </w:tc>
      </w:tr>
    </w:tbl>
    <w:p>
      <w:pPr>
        <w:spacing w:beforeLines="50"/>
        <w:ind w:left="431"/>
        <w:rPr>
          <w:rFonts w:ascii="仿宋_GB2312" w:hAnsi="仿宋_GB2312" w:eastAsia="仿宋_GB2312" w:cs="仿宋_GB2312"/>
          <w:sz w:val="24"/>
        </w:rPr>
      </w:pPr>
      <w:r>
        <w:rPr>
          <w:rFonts w:hint="eastAsia" w:ascii="仿宋_GB2312" w:hAnsi="仿宋_GB2312" w:eastAsia="仿宋_GB2312" w:cs="仿宋_GB2312"/>
          <w:sz w:val="24"/>
        </w:rPr>
        <w:t xml:space="preserve">注：此格可根据实际自行延展。 </w:t>
      </w:r>
    </w:p>
    <w:p>
      <w:pPr>
        <w:spacing w:after="288" w:line="259" w:lineRule="auto"/>
      </w:pPr>
      <w:r>
        <w:t xml:space="preserve"> </w:t>
      </w:r>
    </w:p>
    <w:p>
      <w:pPr>
        <w:widowControl/>
        <w:jc w:val="left"/>
        <w:rPr>
          <w:rFonts w:ascii="仿宋_GB2312" w:hAnsi="仿宋_GB2312" w:eastAsia="仿宋_GB2312" w:cs="仿宋_GB2312"/>
          <w:kern w:val="44"/>
          <w:sz w:val="30"/>
          <w:szCs w:val="30"/>
        </w:rPr>
      </w:pPr>
    </w:p>
    <w:p>
      <w:pPr>
        <w:pStyle w:val="2"/>
      </w:pPr>
    </w:p>
    <w:p>
      <w:pPr>
        <w:pStyle w:val="4"/>
        <w:spacing w:after="62" w:line="440" w:lineRule="exact"/>
        <w:ind w:left="152"/>
        <w:rPr>
          <w:rFonts w:ascii="仿宋_GB2312" w:hAnsi="仿宋_GB2312" w:eastAsia="仿宋_GB2312" w:cs="仿宋_GB2312"/>
          <w:b w:val="0"/>
          <w:kern w:val="44"/>
          <w:sz w:val="24"/>
          <w:szCs w:val="24"/>
        </w:rPr>
      </w:pPr>
      <w:r>
        <w:rPr>
          <w:rFonts w:hint="eastAsia" w:ascii="仿宋_GB2312" w:hAnsi="仿宋_GB2312" w:eastAsia="仿宋_GB2312" w:cs="仿宋_GB2312"/>
          <w:b w:val="0"/>
          <w:kern w:val="44"/>
          <w:sz w:val="24"/>
          <w:szCs w:val="24"/>
        </w:rPr>
        <w:t>附件12：</w:t>
      </w:r>
    </w:p>
    <w:p>
      <w:pPr>
        <w:pStyle w:val="4"/>
        <w:spacing w:after="62" w:line="440" w:lineRule="exact"/>
        <w:ind w:left="152"/>
        <w:jc w:val="center"/>
        <w:rPr>
          <w:rFonts w:ascii="方正小标宋_GBK" w:hAnsi="方正小标宋_GBK" w:eastAsia="方正小标宋_GBK" w:cs="方正小标宋_GBK"/>
          <w:b w:val="0"/>
          <w:kern w:val="44"/>
        </w:rPr>
      </w:pPr>
      <w:r>
        <w:rPr>
          <w:rFonts w:hint="eastAsia" w:ascii="方正小标宋_GBK" w:hAnsi="方正小标宋_GBK" w:eastAsia="方正小标宋_GBK" w:cs="方正小标宋_GBK"/>
          <w:b w:val="0"/>
          <w:kern w:val="44"/>
        </w:rPr>
        <w:t>印制</w:t>
      </w:r>
      <w:r>
        <w:rPr>
          <w:rFonts w:ascii="方正小标宋_GBK" w:hAnsi="方正小标宋_GBK" w:eastAsia="方正小标宋_GBK" w:cs="方正小标宋_GBK"/>
          <w:b w:val="0"/>
          <w:kern w:val="44"/>
        </w:rPr>
        <w:t>服务及承诺方案</w:t>
      </w:r>
    </w:p>
    <w:p>
      <w:pPr>
        <w:spacing w:line="440" w:lineRule="exact"/>
      </w:pPr>
    </w:p>
    <w:p>
      <w:pPr>
        <w:pStyle w:val="4"/>
        <w:spacing w:before="0" w:after="0" w:line="440" w:lineRule="exact"/>
        <w:ind w:left="153" w:firstLine="560" w:firstLineChars="200"/>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1.印制质量保障承诺 </w:t>
      </w:r>
    </w:p>
    <w:p>
      <w:pPr>
        <w:pStyle w:val="4"/>
        <w:spacing w:before="0" w:after="0" w:line="440" w:lineRule="exact"/>
        <w:ind w:left="153" w:firstLine="560" w:firstLineChars="200"/>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2.印制周期保障方案 </w:t>
      </w:r>
    </w:p>
    <w:p>
      <w:pPr>
        <w:pStyle w:val="4"/>
        <w:spacing w:before="0" w:after="0" w:line="440" w:lineRule="exact"/>
        <w:ind w:left="153" w:firstLine="560" w:firstLineChars="200"/>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3.服务承诺 </w:t>
      </w:r>
    </w:p>
    <w:p>
      <w:pPr>
        <w:widowControl/>
        <w:snapToGrid w:val="0"/>
        <w:spacing w:line="600" w:lineRule="exact"/>
        <w:jc w:val="left"/>
        <w:rPr>
          <w:rFonts w:ascii="黑体" w:hAnsi="黑体" w:eastAsia="黑体" w:cs="黑体"/>
          <w:kern w:val="0"/>
          <w:sz w:val="30"/>
          <w:szCs w:val="30"/>
        </w:rPr>
      </w:pPr>
      <w:r>
        <w:rPr>
          <w:rFonts w:ascii="方正小标宋_GBK" w:hAnsi="方正小标宋_GBK" w:eastAsia="方正小标宋_GBK" w:cs="方正小标宋_GBK"/>
          <w:bCs/>
          <w:kern w:val="44"/>
          <w:sz w:val="36"/>
          <w:szCs w:val="36"/>
        </w:rPr>
        <w:br w:type="page"/>
      </w:r>
    </w:p>
    <w:p>
      <w:pPr>
        <w:widowControl/>
        <w:snapToGrid w:val="0"/>
        <w:spacing w:before="120" w:after="120" w:line="440" w:lineRule="exact"/>
        <w:jc w:val="center"/>
        <w:rPr>
          <w:rFonts w:ascii="方正小标宋_GBK" w:hAnsi="方正小标宋_GBK" w:eastAsia="方正小标宋_GBK" w:cs="方正小标宋_GBK"/>
          <w:bCs/>
          <w:kern w:val="44"/>
          <w:sz w:val="36"/>
          <w:szCs w:val="36"/>
        </w:rPr>
      </w:pPr>
    </w:p>
    <w:p>
      <w:pPr>
        <w:widowControl/>
        <w:snapToGrid w:val="0"/>
        <w:spacing w:before="120" w:after="120" w:line="440" w:lineRule="exact"/>
        <w:jc w:val="center"/>
        <w:rPr>
          <w:rFonts w:ascii="方正小标宋_GBK" w:hAnsi="方正小标宋_GBK" w:eastAsia="方正小标宋_GBK" w:cs="方正小标宋_GBK"/>
          <w:bCs/>
          <w:kern w:val="44"/>
          <w:sz w:val="36"/>
          <w:szCs w:val="36"/>
        </w:rPr>
      </w:pPr>
      <w:r>
        <w:rPr>
          <w:rFonts w:hint="eastAsia" w:ascii="方正小标宋_GBK" w:hAnsi="方正小标宋_GBK" w:eastAsia="方正小标宋_GBK" w:cs="方正小标宋_GBK"/>
          <w:bCs/>
          <w:kern w:val="44"/>
          <w:sz w:val="36"/>
          <w:szCs w:val="36"/>
        </w:rPr>
        <w:t>第六章  图书印制委托合同样本</w:t>
      </w:r>
    </w:p>
    <w:p>
      <w:pPr>
        <w:spacing w:line="620" w:lineRule="exact"/>
        <w:contextualSpacing/>
        <w:jc w:val="center"/>
        <w:rPr>
          <w:rFonts w:ascii="仿宋_GB2312" w:eastAsia="仿宋_GB2312"/>
          <w:sz w:val="32"/>
          <w:szCs w:val="32"/>
        </w:rPr>
      </w:pPr>
      <w:r>
        <w:rPr>
          <w:rFonts w:hint="eastAsia" w:ascii="仿宋_GB2312" w:eastAsia="仿宋_GB2312"/>
          <w:sz w:val="32"/>
          <w:szCs w:val="32"/>
        </w:rPr>
        <w:t xml:space="preserve">               </w:t>
      </w:r>
    </w:p>
    <w:p>
      <w:pPr>
        <w:spacing w:line="620" w:lineRule="exact"/>
        <w:contextualSpacing/>
        <w:jc w:val="center"/>
        <w:rPr>
          <w:rFonts w:ascii="方正小标宋简体" w:hAnsi="方正小标宋简体" w:eastAsia="方正小标宋简体" w:cs="方正小标宋简体"/>
          <w:sz w:val="44"/>
          <w:szCs w:val="44"/>
        </w:rPr>
      </w:pPr>
      <w:r>
        <w:rPr>
          <w:rFonts w:hint="eastAsia" w:ascii="仿宋" w:hAnsi="仿宋" w:eastAsia="仿宋" w:cs="仿宋"/>
          <w:sz w:val="28"/>
          <w:szCs w:val="28"/>
        </w:rPr>
        <w:t xml:space="preserve">                                         合同编号：</w:t>
      </w:r>
    </w:p>
    <w:p>
      <w:pPr>
        <w:spacing w:line="520" w:lineRule="exact"/>
        <w:ind w:firstLine="643" w:firstLineChars="200"/>
        <w:contextualSpacing/>
        <w:rPr>
          <w:rFonts w:ascii="宋体" w:hAnsi="宋体" w:cs="宋体"/>
          <w:b/>
          <w:bCs/>
          <w:sz w:val="32"/>
          <w:szCs w:val="32"/>
        </w:rPr>
      </w:pPr>
    </w:p>
    <w:p>
      <w:pPr>
        <w:pStyle w:val="2"/>
      </w:pP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甲方（委托方）：</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pPr>
        <w:spacing w:line="520" w:lineRule="exact"/>
        <w:ind w:firstLine="560" w:firstLineChars="200"/>
        <w:contextualSpacing/>
        <w:jc w:val="left"/>
        <w:rPr>
          <w:rFonts w:ascii="仿宋_GB2312" w:hAnsi="仿宋_GB2312" w:eastAsia="仿宋_GB2312" w:cs="仿宋_GB2312"/>
          <w:sz w:val="28"/>
          <w:szCs w:val="28"/>
        </w:rPr>
      </w:pP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乙方（受托方）：</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pPr>
        <w:spacing w:line="520" w:lineRule="exact"/>
        <w:ind w:firstLine="560" w:firstLineChars="200"/>
        <w:contextualSpacing/>
        <w:jc w:val="left"/>
        <w:rPr>
          <w:rFonts w:ascii="仿宋_GB2312" w:hAnsi="仿宋_GB2312" w:eastAsia="仿宋_GB2312" w:cs="仿宋_GB2312"/>
          <w:sz w:val="28"/>
          <w:szCs w:val="28"/>
        </w:rPr>
      </w:pPr>
    </w:p>
    <w:p>
      <w:pPr>
        <w:spacing w:line="520" w:lineRule="exact"/>
        <w:ind w:firstLine="560" w:firstLineChars="200"/>
        <w:contextualSpacing/>
        <w:jc w:val="left"/>
        <w:rPr>
          <w:rFonts w:ascii="仿宋_GB2312" w:hAnsi="仿宋_GB2312" w:eastAsia="仿宋_GB2312" w:cs="仿宋_GB2312"/>
          <w:sz w:val="28"/>
          <w:szCs w:val="28"/>
        </w:rPr>
      </w:pPr>
    </w:p>
    <w:p>
      <w:pPr>
        <w:spacing w:line="520" w:lineRule="exact"/>
        <w:ind w:firstLine="560" w:firstLineChars="200"/>
        <w:contextualSpacing/>
        <w:jc w:val="left"/>
        <w:rPr>
          <w:rFonts w:ascii="仿宋_GB2312" w:hAnsi="仿宋_GB2312" w:eastAsia="仿宋_GB2312" w:cs="仿宋_GB2312"/>
          <w:sz w:val="28"/>
          <w:szCs w:val="28"/>
        </w:rPr>
      </w:pPr>
    </w:p>
    <w:p>
      <w:pPr>
        <w:pStyle w:val="18"/>
        <w:widowControl/>
        <w:spacing w:before="0" w:beforeAutospacing="0" w:after="0" w:afterAutospacing="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甲乙双方依据《中华人民共和国合同法》《中华人民共和国著作权法》等法律、法规的规定，本着平等自愿、诚实信用、互惠互利</w:t>
      </w:r>
      <w:bookmarkStart w:id="3" w:name="OLE_LINK1"/>
      <w:r>
        <w:rPr>
          <w:rFonts w:hint="eastAsia" w:ascii="仿宋_GB2312" w:hAnsi="仿宋_GB2312" w:eastAsia="仿宋_GB2312" w:cs="仿宋_GB2312"/>
          <w:sz w:val="28"/>
          <w:szCs w:val="28"/>
        </w:rPr>
        <w:t>的原则，经友好协商，</w:t>
      </w:r>
      <w:bookmarkEnd w:id="3"/>
      <w:r>
        <w:rPr>
          <w:rFonts w:hint="eastAsia" w:ascii="仿宋_GB2312" w:hAnsi="仿宋_GB2312" w:eastAsia="仿宋_GB2312" w:cs="仿宋_GB2312"/>
          <w:sz w:val="28"/>
          <w:szCs w:val="28"/>
        </w:rPr>
        <w:t>就以下事项达成一致，以兹共同遵守。</w:t>
      </w:r>
    </w:p>
    <w:p>
      <w:pPr>
        <w:spacing w:beforeLines="100" w:line="520" w:lineRule="exact"/>
        <w:ind w:firstLine="562" w:firstLineChars="200"/>
        <w:contextualSpacing/>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第一条 委托事项</w:t>
      </w:r>
    </w:p>
    <w:p>
      <w:pPr>
        <w:spacing w:line="520" w:lineRule="exact"/>
        <w:ind w:firstLine="560" w:firstLineChars="200"/>
        <w:contextualSpacing/>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1.1甲方委托乙方为其提供图书印装、光盘制作等生产加工服务。 </w:t>
      </w:r>
    </w:p>
    <w:p>
      <w:pPr>
        <w:spacing w:line="520" w:lineRule="exact"/>
        <w:ind w:firstLine="560" w:firstLineChars="200"/>
        <w:contextualSpacing/>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1.2生产加工的规格、制作要求：</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1.2.1</w:t>
      </w:r>
      <w:r>
        <w:rPr>
          <w:rFonts w:hint="eastAsia" w:ascii="仿宋_GB2312" w:hAnsi="仿宋_GB2312" w:eastAsia="仿宋_GB2312" w:cs="仿宋_GB2312"/>
          <w:sz w:val="28"/>
          <w:szCs w:val="28"/>
        </w:rPr>
        <w:t>乙方承接甲方图书印刷、装订业务（含烫金、覆膜、塑封等其他印后加工工艺）时，应按照甲方责任印制员出具的《图书、期刊印刷委托书》《中国水利水电出版社印装费用明细》中的用纸、印装要求进行生产加工。</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1.2.2印刷、装订过程中，乙方应按照甲方要求出具蓝纸或彩色数码样书，并经甲方确认后，乙方方可开始印刷。印刷装订过程中，乙方应严格遵照《GB/T 30325-2013精装书籍要求》《GB/T 30326-2013平装书籍要求》及其他图书印装质量标准进行生产加工，按规定进行质量控制。</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1.2.3乙方应按照甲方要求，将开印样张、装前毛样、成品样书送至甲方责任印制员，并经甲方责任印制员检查确认后，乙方方可开展后续生产加工制作工作。</w:t>
      </w:r>
    </w:p>
    <w:p>
      <w:pPr>
        <w:spacing w:line="520" w:lineRule="exact"/>
        <w:ind w:firstLine="560" w:firstLineChars="2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1.3本合同签订后，工作周期按照甲方工作实际的具体要求完成。</w:t>
      </w:r>
    </w:p>
    <w:p>
      <w:pPr>
        <w:pStyle w:val="2"/>
        <w:spacing w:line="440" w:lineRule="exact"/>
        <w:ind w:firstLine="560" w:firstLineChars="200"/>
      </w:pPr>
      <w:r>
        <w:rPr>
          <w:rFonts w:hint="eastAsia" w:ascii="仿宋_GB2312" w:hAnsi="仿宋_GB2312" w:eastAsia="仿宋_GB2312" w:cs="仿宋_GB2312"/>
          <w:sz w:val="28"/>
          <w:szCs w:val="28"/>
        </w:rPr>
        <w:t>1.4加工制作完成后，产品交货至甲方指定地点并经甲方责任印制员验收确认后视为交付，运费由乙方承担，产品风险自交付时转移。乙方应按期交货，不能按期交货的应提前30日通知甲方，双方可另行约定交货日期，仍不能交货的，甲方可单方解除协议，因迟延交付给甲方造成损失的应承担赔偿责任，并返还支付的货款。</w:t>
      </w:r>
    </w:p>
    <w:p>
      <w:pPr>
        <w:numPr>
          <w:ilvl w:val="0"/>
          <w:numId w:val="2"/>
        </w:numPr>
        <w:spacing w:line="520" w:lineRule="exact"/>
        <w:ind w:firstLine="562" w:firstLineChars="200"/>
        <w:contextualSpacing/>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费用及支付</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2.1收费标准原则上按甲乙双方方事先约定的价格标准。如遇不可抗力引起市场工价变动时，工价由双方协商解决。</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 支付方式</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2.2.1委托生产加工业务完成并经甲方验收合格后，由乙方报账至甲方进行审核，并按照双方约定的付款结算周期，经甲方逐级审核后分批结算。</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2.2.2乙方为法人单位的，在每次甲方付款前，乙方应向甲方出具相应金额的增值税专用发票，甲方应在收到</w:t>
      </w:r>
      <w:r>
        <w:rPr>
          <w:rFonts w:hint="eastAsia" w:ascii="仿宋_GB2312" w:hAnsi="仿宋_GB2312" w:eastAsia="仿宋_GB2312" w:cs="仿宋_GB2312"/>
          <w:sz w:val="28"/>
          <w:szCs w:val="28"/>
        </w:rPr>
        <w:t>发票后的20个工作日内向乙方付款</w:t>
      </w:r>
      <w:r>
        <w:rPr>
          <w:rFonts w:hint="eastAsia" w:ascii="仿宋_GB2312" w:hAnsi="仿宋_GB2312" w:eastAsia="仿宋_GB2312" w:cs="仿宋_GB2312"/>
          <w:kern w:val="2"/>
          <w:sz w:val="28"/>
          <w:szCs w:val="28"/>
        </w:rPr>
        <w:t>。</w:t>
      </w:r>
    </w:p>
    <w:p>
      <w:pPr>
        <w:spacing w:line="520" w:lineRule="exact"/>
        <w:ind w:firstLine="562" w:firstLineChars="200"/>
        <w:contextualSpacing/>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第三条 双方权利义务</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3.1甲方权利义务：</w:t>
      </w:r>
    </w:p>
    <w:p>
      <w:pPr>
        <w:spacing w:line="520" w:lineRule="exact"/>
        <w:ind w:firstLine="544" w:firstLineChars="200"/>
        <w:contextualSpacing/>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3.1.1严格执行《出版管理条例》《图书质量保障体系》有关规定。</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3.1.2甲方应为乙方提供有关委托生产加工的具体要求和质量标准，包括但不限于生产工艺、质量要求等，并提供《图书、期刊印刷委托书》《中国水利水电出版社印装费用明细》等文件资料。</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3.1.3甲方在委托乙方生产加工制作过程中发生委托事项、加工制作要求变动时，应及时书面通知乙方，乙方应积极配合并按要求进行更改制作。因更改制作而增加的成本费用由甲方承担。</w:t>
      </w:r>
    </w:p>
    <w:p>
      <w:pPr>
        <w:spacing w:line="520" w:lineRule="exact"/>
        <w:ind w:firstLine="490" w:firstLineChars="17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3.1.4甲方对乙方生产加工制作过程有权进行监督，并自乙方交付产品之日起7日内进行验收。</w:t>
      </w:r>
    </w:p>
    <w:p>
      <w:pPr>
        <w:spacing w:line="520" w:lineRule="exact"/>
        <w:ind w:firstLine="490" w:firstLineChars="175"/>
        <w:rPr>
          <w:rFonts w:ascii="仿宋_GB2312" w:hAnsi="仿宋_GB2312" w:eastAsia="仿宋_GB2312" w:cs="仿宋_GB2312"/>
          <w:sz w:val="28"/>
          <w:szCs w:val="28"/>
        </w:rPr>
      </w:pPr>
      <w:r>
        <w:rPr>
          <w:rFonts w:hint="eastAsia" w:ascii="仿宋_GB2312" w:hAnsi="仿宋_GB2312" w:eastAsia="仿宋_GB2312" w:cs="仿宋_GB2312"/>
          <w:sz w:val="28"/>
          <w:szCs w:val="28"/>
        </w:rPr>
        <w:t>3.1.5甲方按照本协议第二条之规定向乙方支付生产加工服务费。</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3.2乙方权利义务：</w:t>
      </w:r>
    </w:p>
    <w:p>
      <w:pPr>
        <w:widowControl/>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3.2.1严格执</w:t>
      </w:r>
      <w:r>
        <w:rPr>
          <w:rFonts w:hint="eastAsia" w:ascii="仿宋_GB2312" w:hAnsi="仿宋_GB2312" w:eastAsia="仿宋_GB2312" w:cs="仿宋_GB2312"/>
          <w:spacing w:val="-20"/>
          <w:sz w:val="28"/>
          <w:szCs w:val="28"/>
        </w:rPr>
        <w:t>行</w:t>
      </w:r>
      <w:r>
        <w:rPr>
          <w:rFonts w:hint="eastAsia" w:ascii="仿宋_GB2312" w:hAnsi="仿宋_GB2312" w:eastAsia="仿宋_GB2312" w:cs="仿宋_GB2312"/>
          <w:spacing w:val="-16"/>
          <w:sz w:val="28"/>
          <w:szCs w:val="28"/>
        </w:rPr>
        <w:t>《出版管理条例》和《图书质量保障体系》有关规定。</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3.2.2乙方应尽职履行本协议约定的生产加工服务内容和工作要求，经甲方验收不合格时，乙方免费重新加工制作直至符合甲方要求；对印装等质量不合格的，按照甲方相关规定扣罚。若因乙方加工制作的质量不合格问题，严重延误出版周期的，应赔偿因此给甲方造成的经济损失。</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3.2.3乙方在生产加工制作过程中出现有关问题，影响工作质量或进度等相关事项时，应及时通知甲方，并协商解决。因乙方未及时通知，给甲方造成损失的，应承担赔偿责任。</w:t>
      </w:r>
    </w:p>
    <w:p>
      <w:pPr>
        <w:spacing w:line="520" w:lineRule="exact"/>
        <w:ind w:firstLine="560" w:firstLineChars="200"/>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3.2.4乙方保证甲方纸质原稿、纸质校样及原稿数据的安全，并按周期、质量要求完成相应印前工作。对甲方存放于乙方的所有纸张材料等，乙方负有无偿保管的责任和义务，因保管不当给甲方造成损失的，乙方应承担赔偿责任。</w:t>
      </w:r>
    </w:p>
    <w:p>
      <w:pPr>
        <w:pStyle w:val="11"/>
        <w:spacing w:line="52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第四条 知识产权及保密义务</w:t>
      </w:r>
    </w:p>
    <w:p>
      <w:pPr>
        <w:pStyle w:val="11"/>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4.1乙方应对甲方的图书生产加工进行严格保密。对甲方的出版信息包括但不限于选题信息、作者信息、出版进度、印数、出版物内容等信息进行严格保密。</w:t>
      </w:r>
    </w:p>
    <w:p>
      <w:pPr>
        <w:pStyle w:val="11"/>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4.2乙方应自觉保护甲方提供的印刷数据、纸张材料、印刷半成品及成品等所有资产的安全，不得擅自提供给任何第三方作任何用途。</w:t>
      </w:r>
    </w:p>
    <w:p>
      <w:pPr>
        <w:pStyle w:val="18"/>
        <w:widowControl/>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4.3未经对方书面同意，任何一方不得向任何第三方泄露本合同以及与本合同相关的一切信息。若本合同未生效，任何一方不得向任何第三方泄露其在签约过程中知悉或取得且无法自公开渠道获得的另一方的文件及资料(包括商业秘密、公司计划、运营活动、财务信息、经营信息及其他商业秘密等)。</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4.4 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4.5 在本合同终止之后，甲乙双方在本条款项下的义务并不随之终止，双方仍需遵守本合同之保密条款，履行其所承诺的保密义务，直到对方同意其解除此项义务，或事实上不会因违反本合同的保密条款而给对方造成任何形式的损害时为止。</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4.6 任何一方若违反上述保密义务，应赔偿对方因此而遭受的一切经济损失，必要时采取法律手段进行追责。</w:t>
      </w:r>
    </w:p>
    <w:p>
      <w:pPr>
        <w:pStyle w:val="18"/>
        <w:widowControl/>
        <w:spacing w:before="0" w:beforeAutospacing="0" w:after="0" w:afterAutospacing="0" w:line="520" w:lineRule="exact"/>
        <w:ind w:firstLine="562" w:firstLineChars="200"/>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第五条 合同的生效、变更与解除</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5.1本合同自甲乙双方法定代表人或授权代表签字并加盖公司公章或合同专用章后生效。</w:t>
      </w:r>
    </w:p>
    <w:p>
      <w:pPr>
        <w:spacing w:line="52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5.2本合同经双方协商一致，签订书面协议后可以变更，签订补充变更协议</w:t>
      </w:r>
      <w:r>
        <w:rPr>
          <w:rFonts w:hint="eastAsia" w:ascii="仿宋_GB2312" w:hAnsi="仿宋_GB2312" w:eastAsia="仿宋_GB2312" w:cs="仿宋_GB2312"/>
          <w:sz w:val="28"/>
          <w:szCs w:val="28"/>
          <w:lang w:eastAsia="zh-CN"/>
        </w:rPr>
        <w:t>。</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5.3有下列情形之一的，本合同解除：</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5.3.1甲乙双方协商一致，同意解除合同。</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5.3.2有下列情形之一的，甲方有权单独解除合同：</w:t>
      </w:r>
    </w:p>
    <w:p>
      <w:pPr>
        <w:snapToGrid w:val="0"/>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（1）乙方未能按本合同的规定完成本合同委托事项，经甲方催告后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日内仍未完成并交付；</w:t>
      </w:r>
    </w:p>
    <w:p>
      <w:pPr>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（2）乙方部分或完全丧失履约能力致使其不能继续履行本合同；</w:t>
      </w:r>
    </w:p>
    <w:p>
      <w:pPr>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（3）乙方交验不合格超过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次，严重影响甲方工作进度安排。</w:t>
      </w:r>
    </w:p>
    <w:p>
      <w:pPr>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5.3.3因不可抗力导致本合同目的无法实现的，本合同解除。</w:t>
      </w:r>
    </w:p>
    <w:p>
      <w:pPr>
        <w:pStyle w:val="18"/>
        <w:widowControl/>
        <w:spacing w:before="0" w:beforeAutospacing="0" w:after="0" w:afterAutospacing="0" w:line="520" w:lineRule="exact"/>
        <w:ind w:firstLine="562" w:firstLineChars="200"/>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第六条 通知与送达</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6.1 </w:t>
      </w:r>
      <w:r>
        <w:rPr>
          <w:rFonts w:hint="eastAsia" w:ascii="仿宋_GB2312" w:hAnsi="仿宋_GB2312" w:eastAsia="仿宋_GB2312" w:cs="仿宋_GB2312"/>
          <w:spacing w:val="-6"/>
          <w:kern w:val="2"/>
          <w:sz w:val="28"/>
          <w:szCs w:val="28"/>
        </w:rPr>
        <w:t>甲乙双方因履行本意向合同而相互发出或者提供的所有通知、</w:t>
      </w:r>
      <w:r>
        <w:rPr>
          <w:rFonts w:hint="eastAsia" w:ascii="仿宋_GB2312" w:hAnsi="仿宋_GB2312" w:eastAsia="仿宋_GB2312" w:cs="仿宋_GB2312"/>
          <w:kern w:val="2"/>
          <w:sz w:val="28"/>
          <w:szCs w:val="28"/>
        </w:rPr>
        <w:t>文件、资料等，均应按照本合同首部所列明的通讯地址、传真、电子邮件以邮寄或传真或电子邮件方式送达;一方如果迁址或者变更电话、电子邮件应于变更后3日内书面通知对方，否则发至本合同首部所列明的通讯地址或者传真、电子邮件系统的通知、文件、资料均视为有效送达。</w:t>
      </w:r>
    </w:p>
    <w:p>
      <w:pPr>
        <w:pStyle w:val="18"/>
        <w:widowControl/>
        <w:spacing w:before="0" w:beforeAutospacing="0" w:after="0" w:afterAutospacing="0"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6.2 以邮寄方式送达的，另一方签收之日视为送达;签收之日不明确的，以信件寄出或者投邮之日后第三日视为送达。通过传真、电子邮件方式送达的，通知、文件、资料等数据电文进入另一方系统之时视为送达;通知、文件、资料等数据电文进入另一方系统之时不明确的，以传真、电子邮件发出后的第二日视为送达。</w:t>
      </w:r>
    </w:p>
    <w:p>
      <w:pPr>
        <w:spacing w:line="52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争议解决</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合同履行过程中，双方发生争议应友好协商解决；双方不能协商解决的，对于本合同的所有争议可提交北京市仲裁委员会申请仲裁。</w:t>
      </w:r>
    </w:p>
    <w:p>
      <w:pPr>
        <w:spacing w:line="52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其他约定</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8.1甲乙双方应信守廉洁承诺，合作过程中，杜绝违法、违纪和不廉洁问题的发生，并互相监督。</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8.2本合同一式肆份，甲乙双方各执贰份，具有同等法律效力。本合同签订后如有未尽事宜，甲、乙双方可协商签订补充协议。</w:t>
      </w:r>
    </w:p>
    <w:p>
      <w:pPr>
        <w:spacing w:line="520" w:lineRule="exact"/>
        <w:ind w:firstLine="560" w:firstLineChars="200"/>
        <w:jc w:val="left"/>
        <w:rPr>
          <w:rFonts w:ascii="仿宋_GB2312" w:hAnsi="仿宋_GB2312" w:eastAsia="仿宋_GB2312" w:cs="仿宋_GB2312"/>
          <w:sz w:val="28"/>
          <w:szCs w:val="28"/>
        </w:rPr>
      </w:pPr>
    </w:p>
    <w:p>
      <w:pPr>
        <w:spacing w:line="520" w:lineRule="exact"/>
        <w:ind w:firstLine="560" w:firstLineChars="200"/>
        <w:jc w:val="left"/>
        <w:rPr>
          <w:rFonts w:ascii="仿宋_GB2312" w:hAnsi="仿宋_GB2312" w:eastAsia="仿宋_GB2312" w:cs="仿宋_GB2312"/>
          <w:sz w:val="28"/>
          <w:szCs w:val="28"/>
        </w:rPr>
      </w:pPr>
    </w:p>
    <w:p>
      <w:pPr>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乙方（盖章）：</w:t>
      </w:r>
    </w:p>
    <w:p>
      <w:pPr>
        <w:spacing w:line="520" w:lineRule="exact"/>
        <w:ind w:firstLine="200"/>
        <w:jc w:val="left"/>
        <w:rPr>
          <w:rFonts w:ascii="仿宋_GB2312" w:hAnsi="仿宋_GB2312" w:eastAsia="仿宋_GB2312" w:cs="仿宋_GB2312"/>
          <w:sz w:val="28"/>
          <w:szCs w:val="28"/>
        </w:rPr>
      </w:pPr>
    </w:p>
    <w:p>
      <w:pPr>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                       法定代表人或</w:t>
      </w:r>
    </w:p>
    <w:p>
      <w:pPr>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授权代表（签字）：                 授权代表（签字）：</w:t>
      </w:r>
    </w:p>
    <w:p>
      <w:pPr>
        <w:widowControl/>
        <w:spacing w:line="440" w:lineRule="exact"/>
        <w:jc w:val="left"/>
        <w:rPr>
          <w:rFonts w:ascii="仿宋_GB2312" w:hAnsi="仿宋_GB2312" w:eastAsia="仿宋_GB2312" w:cs="仿宋_GB2312"/>
          <w:sz w:val="28"/>
          <w:szCs w:val="28"/>
        </w:rPr>
      </w:pPr>
    </w:p>
    <w:p>
      <w:pPr>
        <w:widowControl/>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             签订日期：　年　月　日</w:t>
      </w:r>
    </w:p>
    <w:sectPr>
      <w:footerReference r:id="rId6" w:type="default"/>
      <w:pgSz w:w="11906" w:h="16838"/>
      <w:pgMar w:top="1440" w:right="1800" w:bottom="1440" w:left="1800" w:header="851" w:footer="992" w:gutter="0"/>
      <w:pgNumType w:fmt="decimal"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iti SC Light">
    <w:altName w:val="Calibri"/>
    <w:panose1 w:val="00000000000000000000"/>
    <w:charset w:val="50"/>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1030" o:spid="_x0000_s103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r>
      <w:pict>
        <v:shape id="_x0000_s1028" o:spid="_x0000_s1028"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14"/>
                  <w:rPr>
                    <w:rFonts w:hint="default" w:eastAsia="宋体"/>
                    <w:lang w:val="en-US" w:eastAsia="zh-CN"/>
                  </w:rPr>
                </w:pPr>
              </w:p>
            </w:txbxContent>
          </v:textbox>
        </v:shape>
      </w:pic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B40C4"/>
    <w:multiLevelType w:val="singleLevel"/>
    <w:tmpl w:val="A32B40C4"/>
    <w:lvl w:ilvl="0" w:tentative="0">
      <w:start w:val="2"/>
      <w:numFmt w:val="chineseCounting"/>
      <w:suff w:val="space"/>
      <w:lvlText w:val="第%1条"/>
      <w:lvlJc w:val="left"/>
      <w:rPr>
        <w:rFonts w:hint="eastAsia"/>
      </w:rPr>
    </w:lvl>
  </w:abstractNum>
  <w:abstractNum w:abstractNumId="1">
    <w:nsid w:val="420C153B"/>
    <w:multiLevelType w:val="multilevel"/>
    <w:tmpl w:val="420C153B"/>
    <w:lvl w:ilvl="0" w:tentative="0">
      <w:start w:val="1"/>
      <w:numFmt w:val="decimal"/>
      <w:pStyle w:val="32"/>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22C8F"/>
    <w:rsid w:val="00045DA3"/>
    <w:rsid w:val="00093661"/>
    <w:rsid w:val="000D004E"/>
    <w:rsid w:val="000E25A3"/>
    <w:rsid w:val="000E53D0"/>
    <w:rsid w:val="001108D4"/>
    <w:rsid w:val="001241E0"/>
    <w:rsid w:val="00126FD3"/>
    <w:rsid w:val="00141503"/>
    <w:rsid w:val="00154605"/>
    <w:rsid w:val="001851DA"/>
    <w:rsid w:val="001B272C"/>
    <w:rsid w:val="001B5DE7"/>
    <w:rsid w:val="001C69DF"/>
    <w:rsid w:val="001C6EC1"/>
    <w:rsid w:val="001D0EFE"/>
    <w:rsid w:val="001D5E7A"/>
    <w:rsid w:val="001E1D62"/>
    <w:rsid w:val="001E538C"/>
    <w:rsid w:val="001F1DCA"/>
    <w:rsid w:val="00200D55"/>
    <w:rsid w:val="002144D6"/>
    <w:rsid w:val="00223450"/>
    <w:rsid w:val="00261413"/>
    <w:rsid w:val="00274151"/>
    <w:rsid w:val="0028248D"/>
    <w:rsid w:val="002A447F"/>
    <w:rsid w:val="002B47ED"/>
    <w:rsid w:val="002D1DE8"/>
    <w:rsid w:val="002D56C3"/>
    <w:rsid w:val="00325517"/>
    <w:rsid w:val="003264BF"/>
    <w:rsid w:val="00331153"/>
    <w:rsid w:val="00352CE0"/>
    <w:rsid w:val="003566AE"/>
    <w:rsid w:val="00361346"/>
    <w:rsid w:val="00384B00"/>
    <w:rsid w:val="003B0E60"/>
    <w:rsid w:val="003B3A4C"/>
    <w:rsid w:val="003E2488"/>
    <w:rsid w:val="003E2A21"/>
    <w:rsid w:val="00411D6D"/>
    <w:rsid w:val="00413E58"/>
    <w:rsid w:val="00435613"/>
    <w:rsid w:val="00437831"/>
    <w:rsid w:val="00444B77"/>
    <w:rsid w:val="0044607A"/>
    <w:rsid w:val="00450F81"/>
    <w:rsid w:val="004646C5"/>
    <w:rsid w:val="0046732A"/>
    <w:rsid w:val="00474B08"/>
    <w:rsid w:val="00475B25"/>
    <w:rsid w:val="00475D64"/>
    <w:rsid w:val="00477AB1"/>
    <w:rsid w:val="00481F90"/>
    <w:rsid w:val="0049309B"/>
    <w:rsid w:val="004B14AD"/>
    <w:rsid w:val="004C6D9B"/>
    <w:rsid w:val="005608FE"/>
    <w:rsid w:val="00566BE6"/>
    <w:rsid w:val="005A4A4E"/>
    <w:rsid w:val="00610714"/>
    <w:rsid w:val="00621E53"/>
    <w:rsid w:val="00623BC0"/>
    <w:rsid w:val="00623D7E"/>
    <w:rsid w:val="00626982"/>
    <w:rsid w:val="00637447"/>
    <w:rsid w:val="00682F7A"/>
    <w:rsid w:val="006868F4"/>
    <w:rsid w:val="00694A0D"/>
    <w:rsid w:val="006B20D2"/>
    <w:rsid w:val="006E5D6E"/>
    <w:rsid w:val="0070143F"/>
    <w:rsid w:val="00750863"/>
    <w:rsid w:val="007515B1"/>
    <w:rsid w:val="00780A0B"/>
    <w:rsid w:val="007B248F"/>
    <w:rsid w:val="007B640D"/>
    <w:rsid w:val="007D1234"/>
    <w:rsid w:val="007E1A91"/>
    <w:rsid w:val="00822C8F"/>
    <w:rsid w:val="00847879"/>
    <w:rsid w:val="00877B05"/>
    <w:rsid w:val="00901FFB"/>
    <w:rsid w:val="00904816"/>
    <w:rsid w:val="00905280"/>
    <w:rsid w:val="009060FA"/>
    <w:rsid w:val="0092296D"/>
    <w:rsid w:val="0092412F"/>
    <w:rsid w:val="00937EF1"/>
    <w:rsid w:val="0094407F"/>
    <w:rsid w:val="00984226"/>
    <w:rsid w:val="009A0844"/>
    <w:rsid w:val="009A33D8"/>
    <w:rsid w:val="009F604F"/>
    <w:rsid w:val="00A0025C"/>
    <w:rsid w:val="00A12437"/>
    <w:rsid w:val="00A36259"/>
    <w:rsid w:val="00A36BE5"/>
    <w:rsid w:val="00A402D7"/>
    <w:rsid w:val="00A4195F"/>
    <w:rsid w:val="00A5256D"/>
    <w:rsid w:val="00A65FC9"/>
    <w:rsid w:val="00A853CE"/>
    <w:rsid w:val="00A93F5C"/>
    <w:rsid w:val="00AF4652"/>
    <w:rsid w:val="00AF4F15"/>
    <w:rsid w:val="00B027D2"/>
    <w:rsid w:val="00B34205"/>
    <w:rsid w:val="00B475CF"/>
    <w:rsid w:val="00B70477"/>
    <w:rsid w:val="00BB725E"/>
    <w:rsid w:val="00BF5E12"/>
    <w:rsid w:val="00C05A5C"/>
    <w:rsid w:val="00C24CF7"/>
    <w:rsid w:val="00C35310"/>
    <w:rsid w:val="00C45545"/>
    <w:rsid w:val="00C61223"/>
    <w:rsid w:val="00C63691"/>
    <w:rsid w:val="00C81FA0"/>
    <w:rsid w:val="00CA361C"/>
    <w:rsid w:val="00CC18D2"/>
    <w:rsid w:val="00CC7508"/>
    <w:rsid w:val="00CD0A39"/>
    <w:rsid w:val="00CD46AA"/>
    <w:rsid w:val="00CD7724"/>
    <w:rsid w:val="00CE0D87"/>
    <w:rsid w:val="00CF4D6D"/>
    <w:rsid w:val="00D043E4"/>
    <w:rsid w:val="00D23728"/>
    <w:rsid w:val="00D25556"/>
    <w:rsid w:val="00D30589"/>
    <w:rsid w:val="00D35A32"/>
    <w:rsid w:val="00D73188"/>
    <w:rsid w:val="00D821CD"/>
    <w:rsid w:val="00DA45C2"/>
    <w:rsid w:val="00DB415B"/>
    <w:rsid w:val="00DD4B37"/>
    <w:rsid w:val="00DF653D"/>
    <w:rsid w:val="00E072ED"/>
    <w:rsid w:val="00E43999"/>
    <w:rsid w:val="00E45EAB"/>
    <w:rsid w:val="00E5179B"/>
    <w:rsid w:val="00E65461"/>
    <w:rsid w:val="00E74F49"/>
    <w:rsid w:val="00E80B0A"/>
    <w:rsid w:val="00E84F08"/>
    <w:rsid w:val="00E94854"/>
    <w:rsid w:val="00ED0F73"/>
    <w:rsid w:val="00F0470A"/>
    <w:rsid w:val="00F111C0"/>
    <w:rsid w:val="00F16AE5"/>
    <w:rsid w:val="00F85D9C"/>
    <w:rsid w:val="00FA772D"/>
    <w:rsid w:val="00FC37F6"/>
    <w:rsid w:val="00FE5458"/>
    <w:rsid w:val="00FF17C0"/>
    <w:rsid w:val="00FF4CF3"/>
    <w:rsid w:val="01116614"/>
    <w:rsid w:val="01C107F0"/>
    <w:rsid w:val="01DC6CD2"/>
    <w:rsid w:val="026E29C0"/>
    <w:rsid w:val="02AD553F"/>
    <w:rsid w:val="03B66886"/>
    <w:rsid w:val="05386771"/>
    <w:rsid w:val="058C5630"/>
    <w:rsid w:val="059454AC"/>
    <w:rsid w:val="07275E15"/>
    <w:rsid w:val="07A80083"/>
    <w:rsid w:val="091E259F"/>
    <w:rsid w:val="0A5C1809"/>
    <w:rsid w:val="0A841236"/>
    <w:rsid w:val="0ABD7358"/>
    <w:rsid w:val="0BCE0D2A"/>
    <w:rsid w:val="0DCD1262"/>
    <w:rsid w:val="0E240002"/>
    <w:rsid w:val="0E3361EC"/>
    <w:rsid w:val="0E4D0FA4"/>
    <w:rsid w:val="0E525629"/>
    <w:rsid w:val="0E8C7E89"/>
    <w:rsid w:val="0F3C34DA"/>
    <w:rsid w:val="0FBF156C"/>
    <w:rsid w:val="0FD66D6A"/>
    <w:rsid w:val="115D58A0"/>
    <w:rsid w:val="11C26E4E"/>
    <w:rsid w:val="11C75707"/>
    <w:rsid w:val="11FA75B3"/>
    <w:rsid w:val="11FE3DAC"/>
    <w:rsid w:val="13BF00D4"/>
    <w:rsid w:val="14426B5F"/>
    <w:rsid w:val="14AD2E51"/>
    <w:rsid w:val="158E61A6"/>
    <w:rsid w:val="168521CA"/>
    <w:rsid w:val="1793383E"/>
    <w:rsid w:val="190C3C3C"/>
    <w:rsid w:val="1AB11D3D"/>
    <w:rsid w:val="1B8F36B5"/>
    <w:rsid w:val="1C4A4EB4"/>
    <w:rsid w:val="1C743927"/>
    <w:rsid w:val="1CBB034D"/>
    <w:rsid w:val="1CF36903"/>
    <w:rsid w:val="1DD1244C"/>
    <w:rsid w:val="1DD34D83"/>
    <w:rsid w:val="1E601B0A"/>
    <w:rsid w:val="1ED43472"/>
    <w:rsid w:val="1F065E5F"/>
    <w:rsid w:val="1F3277C6"/>
    <w:rsid w:val="1F6147D7"/>
    <w:rsid w:val="1F8F7A64"/>
    <w:rsid w:val="1FB20896"/>
    <w:rsid w:val="1FF70037"/>
    <w:rsid w:val="205D4CA7"/>
    <w:rsid w:val="207B151B"/>
    <w:rsid w:val="20B064A3"/>
    <w:rsid w:val="20BE1205"/>
    <w:rsid w:val="216D360D"/>
    <w:rsid w:val="2280142F"/>
    <w:rsid w:val="22AB10D0"/>
    <w:rsid w:val="23105A9C"/>
    <w:rsid w:val="23427654"/>
    <w:rsid w:val="235C3E4C"/>
    <w:rsid w:val="235E5472"/>
    <w:rsid w:val="25B27B82"/>
    <w:rsid w:val="27571AF6"/>
    <w:rsid w:val="27900136"/>
    <w:rsid w:val="27D74A18"/>
    <w:rsid w:val="292F0D55"/>
    <w:rsid w:val="29DA2CB7"/>
    <w:rsid w:val="29E90C73"/>
    <w:rsid w:val="2A1D4427"/>
    <w:rsid w:val="2B360F0D"/>
    <w:rsid w:val="2BA93A9A"/>
    <w:rsid w:val="2BF1430D"/>
    <w:rsid w:val="2CE534B4"/>
    <w:rsid w:val="2D501247"/>
    <w:rsid w:val="2D9A6856"/>
    <w:rsid w:val="2DC43064"/>
    <w:rsid w:val="2DCA1171"/>
    <w:rsid w:val="2E4C463E"/>
    <w:rsid w:val="2E5D005A"/>
    <w:rsid w:val="2EE71732"/>
    <w:rsid w:val="2F3A0779"/>
    <w:rsid w:val="2F6B7B85"/>
    <w:rsid w:val="2F7F2A22"/>
    <w:rsid w:val="2F952A48"/>
    <w:rsid w:val="2FCE6ED9"/>
    <w:rsid w:val="30241CC0"/>
    <w:rsid w:val="306F4FD3"/>
    <w:rsid w:val="31410FA0"/>
    <w:rsid w:val="330E5DF2"/>
    <w:rsid w:val="335F1569"/>
    <w:rsid w:val="33AB3332"/>
    <w:rsid w:val="33F46C66"/>
    <w:rsid w:val="350A5AE0"/>
    <w:rsid w:val="35DF471C"/>
    <w:rsid w:val="35FF1F6A"/>
    <w:rsid w:val="3604064F"/>
    <w:rsid w:val="36D2107D"/>
    <w:rsid w:val="372F2247"/>
    <w:rsid w:val="38074F9A"/>
    <w:rsid w:val="382C4208"/>
    <w:rsid w:val="38673961"/>
    <w:rsid w:val="3A636105"/>
    <w:rsid w:val="3B424DCD"/>
    <w:rsid w:val="3B6F49AB"/>
    <w:rsid w:val="3C8A47A0"/>
    <w:rsid w:val="3D194AD0"/>
    <w:rsid w:val="3D372425"/>
    <w:rsid w:val="3DB213D8"/>
    <w:rsid w:val="3E112489"/>
    <w:rsid w:val="3E6749D0"/>
    <w:rsid w:val="3EA7257B"/>
    <w:rsid w:val="3F251D73"/>
    <w:rsid w:val="3F8A01E1"/>
    <w:rsid w:val="402301F4"/>
    <w:rsid w:val="406C584D"/>
    <w:rsid w:val="408E0CEF"/>
    <w:rsid w:val="41152869"/>
    <w:rsid w:val="416E5056"/>
    <w:rsid w:val="41F615BA"/>
    <w:rsid w:val="424E4B22"/>
    <w:rsid w:val="43BB733B"/>
    <w:rsid w:val="43D2050D"/>
    <w:rsid w:val="452C6913"/>
    <w:rsid w:val="465A2AB0"/>
    <w:rsid w:val="48B76A75"/>
    <w:rsid w:val="48EE0A7B"/>
    <w:rsid w:val="49DB6FD0"/>
    <w:rsid w:val="4A796E64"/>
    <w:rsid w:val="4AEB1116"/>
    <w:rsid w:val="4AF23284"/>
    <w:rsid w:val="4B5629D3"/>
    <w:rsid w:val="4BBF65C8"/>
    <w:rsid w:val="4C0A1F70"/>
    <w:rsid w:val="4D3B00B1"/>
    <w:rsid w:val="4E526F8E"/>
    <w:rsid w:val="4E5D189C"/>
    <w:rsid w:val="4E807F78"/>
    <w:rsid w:val="4EAD014C"/>
    <w:rsid w:val="4EEB7317"/>
    <w:rsid w:val="4FF74571"/>
    <w:rsid w:val="5016030F"/>
    <w:rsid w:val="50E638DE"/>
    <w:rsid w:val="51335BCB"/>
    <w:rsid w:val="517D556F"/>
    <w:rsid w:val="53601767"/>
    <w:rsid w:val="548E2221"/>
    <w:rsid w:val="54F07CCD"/>
    <w:rsid w:val="54F93778"/>
    <w:rsid w:val="55046665"/>
    <w:rsid w:val="55582D2C"/>
    <w:rsid w:val="55CB3E85"/>
    <w:rsid w:val="55D15F58"/>
    <w:rsid w:val="564614C5"/>
    <w:rsid w:val="57C056DD"/>
    <w:rsid w:val="586E53E1"/>
    <w:rsid w:val="59075E98"/>
    <w:rsid w:val="59655D96"/>
    <w:rsid w:val="5A133632"/>
    <w:rsid w:val="5B35259A"/>
    <w:rsid w:val="5B7060D8"/>
    <w:rsid w:val="5BEA1F1F"/>
    <w:rsid w:val="5C0B2EBE"/>
    <w:rsid w:val="5C1C7F8F"/>
    <w:rsid w:val="5EA83393"/>
    <w:rsid w:val="5F18525C"/>
    <w:rsid w:val="5F4C3EC9"/>
    <w:rsid w:val="5FDA6955"/>
    <w:rsid w:val="62FB1A58"/>
    <w:rsid w:val="630C0457"/>
    <w:rsid w:val="63235648"/>
    <w:rsid w:val="634950D4"/>
    <w:rsid w:val="639A61BA"/>
    <w:rsid w:val="64425652"/>
    <w:rsid w:val="64512FC6"/>
    <w:rsid w:val="65FF72C3"/>
    <w:rsid w:val="67274BCA"/>
    <w:rsid w:val="67A11D5F"/>
    <w:rsid w:val="6A9C05BE"/>
    <w:rsid w:val="6ACF1757"/>
    <w:rsid w:val="6B4C0FCC"/>
    <w:rsid w:val="6B5C7264"/>
    <w:rsid w:val="6B637656"/>
    <w:rsid w:val="6B857731"/>
    <w:rsid w:val="6C036A6D"/>
    <w:rsid w:val="6C191B2E"/>
    <w:rsid w:val="6C9251E9"/>
    <w:rsid w:val="6D394AEC"/>
    <w:rsid w:val="6D5E2562"/>
    <w:rsid w:val="6DD23327"/>
    <w:rsid w:val="6E0D5FA2"/>
    <w:rsid w:val="705D3135"/>
    <w:rsid w:val="70760D4A"/>
    <w:rsid w:val="708D2EA1"/>
    <w:rsid w:val="71296FD5"/>
    <w:rsid w:val="74380E53"/>
    <w:rsid w:val="766256E0"/>
    <w:rsid w:val="77127334"/>
    <w:rsid w:val="781E2207"/>
    <w:rsid w:val="7B1D6332"/>
    <w:rsid w:val="7B733FC0"/>
    <w:rsid w:val="7BB31888"/>
    <w:rsid w:val="7BC05AE2"/>
    <w:rsid w:val="7BDF3BCE"/>
    <w:rsid w:val="7BE77D2A"/>
    <w:rsid w:val="7C4254C3"/>
    <w:rsid w:val="7C6834D7"/>
    <w:rsid w:val="7C8839EE"/>
    <w:rsid w:val="7DBA7312"/>
    <w:rsid w:val="7DED3AC9"/>
    <w:rsid w:val="7E5B31A8"/>
    <w:rsid w:val="7E6414BD"/>
    <w:rsid w:val="7E8B1CB9"/>
    <w:rsid w:val="7EB20E28"/>
    <w:rsid w:val="7F0115A9"/>
    <w:rsid w:val="7F8D7056"/>
    <w:rsid w:val="7FB6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6">
    <w:name w:val="Normal Indent"/>
    <w:basedOn w:val="1"/>
    <w:qFormat/>
    <w:uiPriority w:val="0"/>
    <w:pPr>
      <w:ind w:firstLine="420" w:firstLineChars="200"/>
    </w:pPr>
    <w:rPr>
      <w:szCs w:val="20"/>
    </w:rPr>
  </w:style>
  <w:style w:type="paragraph" w:styleId="7">
    <w:name w:val="annotation text"/>
    <w:basedOn w:val="1"/>
    <w:qFormat/>
    <w:uiPriority w:val="99"/>
    <w:pPr>
      <w:jc w:val="left"/>
    </w:pPr>
  </w:style>
  <w:style w:type="paragraph" w:styleId="8">
    <w:name w:val="Body Text"/>
    <w:basedOn w:val="1"/>
    <w:qFormat/>
    <w:uiPriority w:val="0"/>
    <w:rPr>
      <w:rFonts w:eastAsia="仿宋_GB2312"/>
      <w:sz w:val="32"/>
      <w:szCs w:val="20"/>
    </w:rPr>
  </w:style>
  <w:style w:type="paragraph" w:styleId="9">
    <w:name w:val="Body Text Indent"/>
    <w:basedOn w:val="1"/>
    <w:qFormat/>
    <w:uiPriority w:val="0"/>
    <w:pPr>
      <w:ind w:firstLine="640" w:firstLineChars="200"/>
    </w:pPr>
    <w:rPr>
      <w:rFonts w:ascii="仿宋_GB2312" w:eastAsia="仿宋_GB2312"/>
      <w:sz w:val="32"/>
      <w:szCs w:val="20"/>
    </w:rPr>
  </w:style>
  <w:style w:type="paragraph" w:styleId="10">
    <w:name w:val="toc 3"/>
    <w:basedOn w:val="1"/>
    <w:next w:val="1"/>
    <w:semiHidden/>
    <w:unhideWhenUsed/>
    <w:qFormat/>
    <w:uiPriority w:val="0"/>
    <w:pPr>
      <w:ind w:left="840" w:leftChars="400"/>
    </w:pPr>
  </w:style>
  <w:style w:type="paragraph" w:styleId="11">
    <w:name w:val="Plain Text"/>
    <w:basedOn w:val="1"/>
    <w:link w:val="30"/>
    <w:unhideWhenUsed/>
    <w:qFormat/>
    <w:uiPriority w:val="0"/>
    <w:rPr>
      <w:rFonts w:ascii="宋体" w:hAnsi="Courier New" w:cs="Courier New"/>
      <w:szCs w:val="21"/>
    </w:rPr>
  </w:style>
  <w:style w:type="paragraph" w:styleId="12">
    <w:name w:val="Body Text Indent 2"/>
    <w:basedOn w:val="1"/>
    <w:qFormat/>
    <w:uiPriority w:val="0"/>
    <w:pPr>
      <w:ind w:firstLine="1040" w:firstLineChars="200"/>
      <w:jc w:val="center"/>
    </w:pPr>
    <w:rPr>
      <w:rFonts w:ascii="黑体" w:eastAsia="黑体"/>
      <w:sz w:val="52"/>
      <w:szCs w:val="20"/>
    </w:rPr>
  </w:style>
  <w:style w:type="paragraph" w:styleId="13">
    <w:name w:val="Balloon Text"/>
    <w:basedOn w:val="1"/>
    <w:link w:val="31"/>
    <w:semiHidden/>
    <w:unhideWhenUsed/>
    <w:qFormat/>
    <w:uiPriority w:val="0"/>
    <w:rPr>
      <w:rFonts w:ascii="Heiti SC Light" w:eastAsia="Heiti SC Light"/>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pPr>
      <w:tabs>
        <w:tab w:val="right" w:leader="dot" w:pos="9060"/>
      </w:tabs>
      <w:jc w:val="center"/>
    </w:pPr>
    <w:rPr>
      <w:rFonts w:ascii="黑体" w:hAnsi="黑体" w:eastAsia="黑体"/>
      <w:sz w:val="36"/>
      <w:szCs w:val="36"/>
    </w:rPr>
  </w:style>
  <w:style w:type="paragraph" w:styleId="17">
    <w:name w:val="Body Text Indent 3"/>
    <w:basedOn w:val="1"/>
    <w:qFormat/>
    <w:uiPriority w:val="0"/>
    <w:pPr>
      <w:snapToGrid w:val="0"/>
      <w:spacing w:line="520" w:lineRule="exact"/>
      <w:ind w:firstLine="570"/>
    </w:pPr>
    <w:rPr>
      <w:rFonts w:ascii="宋体" w:hAnsi="宋体"/>
      <w:sz w:val="32"/>
      <w:szCs w:val="20"/>
    </w:r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Title"/>
    <w:basedOn w:val="1"/>
    <w:next w:val="1"/>
    <w:qFormat/>
    <w:uiPriority w:val="0"/>
    <w:pPr>
      <w:spacing w:before="240" w:after="60"/>
      <w:jc w:val="center"/>
      <w:outlineLvl w:val="0"/>
    </w:pPr>
    <w:rPr>
      <w:rFonts w:ascii="等线 Light" w:hAnsi="等线 Light"/>
      <w:b/>
      <w:bCs/>
      <w:sz w:val="32"/>
      <w:szCs w:val="32"/>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rPr>
  </w:style>
  <w:style w:type="character" w:styleId="25">
    <w:name w:val="Hyperlink"/>
    <w:semiHidden/>
    <w:unhideWhenUsed/>
    <w:qFormat/>
    <w:uiPriority w:val="0"/>
    <w:rPr>
      <w:color w:val="0000FF"/>
      <w:u w:val="single"/>
    </w:rPr>
  </w:style>
  <w:style w:type="character" w:styleId="26">
    <w:name w:val="annotation reference"/>
    <w:basedOn w:val="22"/>
    <w:semiHidden/>
    <w:unhideWhenUsed/>
    <w:uiPriority w:val="99"/>
    <w:rPr>
      <w:sz w:val="21"/>
      <w:szCs w:val="21"/>
    </w:rPr>
  </w:style>
  <w:style w:type="character" w:customStyle="1" w:styleId="27">
    <w:name w:val="标题 1 Char"/>
    <w:basedOn w:val="22"/>
    <w:link w:val="3"/>
    <w:qFormat/>
    <w:uiPriority w:val="0"/>
    <w:rPr>
      <w:rFonts w:ascii="Times New Roman" w:hAnsi="Times New Roman" w:eastAsia="宋体" w:cs="Times New Roman"/>
      <w:b/>
      <w:bCs/>
      <w:kern w:val="44"/>
      <w:sz w:val="44"/>
      <w:szCs w:val="44"/>
    </w:rPr>
  </w:style>
  <w:style w:type="character" w:customStyle="1" w:styleId="28">
    <w:name w:val="页眉 Char"/>
    <w:basedOn w:val="22"/>
    <w:link w:val="15"/>
    <w:qFormat/>
    <w:uiPriority w:val="0"/>
    <w:rPr>
      <w:rFonts w:ascii="Times New Roman" w:hAnsi="Times New Roman" w:eastAsia="宋体" w:cs="Times New Roman"/>
      <w:sz w:val="18"/>
      <w:szCs w:val="18"/>
    </w:rPr>
  </w:style>
  <w:style w:type="character" w:customStyle="1" w:styleId="29">
    <w:name w:val="页脚 Char"/>
    <w:basedOn w:val="22"/>
    <w:link w:val="14"/>
    <w:qFormat/>
    <w:uiPriority w:val="0"/>
    <w:rPr>
      <w:rFonts w:ascii="Times New Roman" w:hAnsi="Times New Roman" w:eastAsia="宋体" w:cs="Times New Roman"/>
      <w:sz w:val="18"/>
      <w:szCs w:val="18"/>
    </w:rPr>
  </w:style>
  <w:style w:type="character" w:customStyle="1" w:styleId="30">
    <w:name w:val="纯文本 Char"/>
    <w:basedOn w:val="22"/>
    <w:link w:val="11"/>
    <w:qFormat/>
    <w:uiPriority w:val="0"/>
    <w:rPr>
      <w:rFonts w:ascii="宋体" w:hAnsi="Courier New" w:eastAsia="宋体" w:cs="Courier New"/>
      <w:szCs w:val="21"/>
    </w:rPr>
  </w:style>
  <w:style w:type="character" w:customStyle="1" w:styleId="31">
    <w:name w:val="批注框文本 Char"/>
    <w:basedOn w:val="22"/>
    <w:link w:val="13"/>
    <w:semiHidden/>
    <w:qFormat/>
    <w:uiPriority w:val="0"/>
    <w:rPr>
      <w:rFonts w:ascii="Heiti SC Light" w:hAnsi="Times New Roman" w:eastAsia="Heiti SC Light" w:cs="Times New Roman"/>
      <w:sz w:val="18"/>
      <w:szCs w:val="18"/>
    </w:rPr>
  </w:style>
  <w:style w:type="paragraph" w:customStyle="1" w:styleId="32">
    <w:name w:val="样式1"/>
    <w:basedOn w:val="1"/>
    <w:qFormat/>
    <w:uiPriority w:val="0"/>
    <w:pPr>
      <w:numPr>
        <w:ilvl w:val="0"/>
        <w:numId w:val="1"/>
      </w:numPr>
      <w:adjustRightInd w:val="0"/>
    </w:pPr>
    <w:rPr>
      <w:rFonts w:ascii="宋体" w:hAnsi="宋体"/>
      <w:kern w:val="0"/>
      <w:szCs w:val="21"/>
    </w:rPr>
  </w:style>
  <w:style w:type="character" w:customStyle="1" w:styleId="33">
    <w:name w:val="纯文本 Char1"/>
    <w:qFormat/>
    <w:locked/>
    <w:uiPriority w:val="0"/>
    <w:rPr>
      <w:rFonts w:hint="eastAsia" w:ascii="宋体" w:hAnsi="Courier New" w:eastAsia="宋体" w:cs="Times New Roman"/>
      <w:kern w:val="0"/>
      <w:sz w:val="20"/>
      <w:szCs w:val="20"/>
    </w:rPr>
  </w:style>
  <w:style w:type="paragraph" w:customStyle="1" w:styleId="34">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table" w:customStyle="1" w:styleId="35">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styleId="36">
    <w:name w:val="List Paragraph"/>
    <w:basedOn w:val="1"/>
    <w:qFormat/>
    <w:uiPriority w:val="99"/>
    <w:pPr>
      <w:ind w:firstLine="420" w:firstLineChars="200"/>
    </w:pPr>
  </w:style>
  <w:style w:type="character" w:customStyle="1" w:styleId="37">
    <w:name w:val="标题 3 Char"/>
    <w:basedOn w:val="22"/>
    <w:link w:val="5"/>
    <w:qFormat/>
    <w:uiPriority w:val="9"/>
    <w:rPr>
      <w:b/>
      <w:bCs/>
      <w:kern w:val="2"/>
      <w:sz w:val="32"/>
      <w:szCs w:val="32"/>
    </w:rPr>
  </w:style>
  <w:style w:type="character" w:customStyle="1" w:styleId="38">
    <w:name w:val="标题 2 Char"/>
    <w:basedOn w:val="22"/>
    <w:link w:val="4"/>
    <w:semiHidden/>
    <w:uiPriority w:val="9"/>
    <w:rPr>
      <w:rFonts w:asciiTheme="majorHAnsi" w:hAnsiTheme="majorHAnsi" w:eastAsiaTheme="majorEastAsia" w:cstheme="majorBidi"/>
      <w:b/>
      <w:bCs/>
      <w:kern w:val="2"/>
      <w:sz w:val="32"/>
      <w:szCs w:val="32"/>
    </w:rPr>
  </w:style>
  <w:style w:type="paragraph" w:customStyle="1" w:styleId="39">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3239</Words>
  <Characters>18468</Characters>
  <Lines>153</Lines>
  <Paragraphs>43</Paragraphs>
  <TotalTime>5</TotalTime>
  <ScaleCrop>false</ScaleCrop>
  <LinksUpToDate>false</LinksUpToDate>
  <CharactersWithSpaces>21664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2018-02-22T08:09:00Z</dcterms:created>
  <dc:creator>lzm</dc:creator>
  <cp:lastModifiedBy>HP</cp:lastModifiedBy>
  <cp:lastPrinted>2020-11-25T02:40:00Z</cp:lastPrinted>
  <dcterms:modified xsi:type="dcterms:W3CDTF">2020-11-26T00:33:28Z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