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kern w:val="0"/>
          <w:sz w:val="36"/>
          <w:szCs w:val="36"/>
        </w:rPr>
      </w:pPr>
      <w:bookmarkStart w:id="0" w:name="_Toc474412659"/>
    </w:p>
    <w:p>
      <w:pPr>
        <w:jc w:val="center"/>
        <w:rPr>
          <w:b/>
          <w:kern w:val="0"/>
          <w:sz w:val="36"/>
          <w:szCs w:val="36"/>
        </w:rPr>
      </w:pPr>
    </w:p>
    <w:p>
      <w:pPr>
        <w:jc w:val="center"/>
        <w:rPr>
          <w:b/>
          <w:kern w:val="0"/>
          <w:sz w:val="36"/>
          <w:szCs w:val="36"/>
        </w:rPr>
      </w:pPr>
      <w:r>
        <w:rPr>
          <w:rFonts w:eastAsia="方正小标宋_GBK"/>
          <w:bCs/>
          <w:kern w:val="0"/>
          <w:sz w:val="44"/>
          <w:szCs w:val="44"/>
        </w:rPr>
        <w:t>中国水利水电出版传媒集团有限公司</w:t>
      </w:r>
    </w:p>
    <w:p>
      <w:pPr>
        <w:jc w:val="center"/>
        <w:rPr>
          <w:b/>
          <w:kern w:val="0"/>
          <w:sz w:val="36"/>
          <w:szCs w:val="36"/>
        </w:rPr>
      </w:pPr>
    </w:p>
    <w:p/>
    <w:p/>
    <w:p/>
    <w:p/>
    <w:p/>
    <w:p>
      <w:pPr>
        <w:jc w:val="center"/>
        <w:rPr>
          <w:rFonts w:eastAsia="黑体"/>
          <w:sz w:val="72"/>
          <w:szCs w:val="72"/>
        </w:rPr>
      </w:pPr>
      <w:r>
        <w:rPr>
          <w:rFonts w:eastAsia="黑体"/>
          <w:sz w:val="72"/>
          <w:szCs w:val="72"/>
        </w:rPr>
        <w:t>招  标 文 件</w:t>
      </w:r>
    </w:p>
    <w:p/>
    <w:p/>
    <w:p/>
    <w:p/>
    <w:p/>
    <w:p/>
    <w:p>
      <w:pPr>
        <w:widowControl/>
        <w:ind w:firstLine="600" w:firstLineChars="200"/>
        <w:jc w:val="left"/>
      </w:pPr>
      <w:r>
        <w:rPr>
          <w:kern w:val="0"/>
          <w:sz w:val="30"/>
          <w:szCs w:val="30"/>
        </w:rPr>
        <w:t xml:space="preserve">项目编号：SLSD—2022—03 </w:t>
      </w:r>
    </w:p>
    <w:p>
      <w:pPr>
        <w:ind w:firstLine="420" w:firstLineChars="200"/>
        <w:rPr>
          <w:rFonts w:eastAsia="黑体"/>
        </w:rPr>
      </w:pPr>
    </w:p>
    <w:p>
      <w:pPr>
        <w:widowControl/>
        <w:ind w:firstLine="600" w:firstLineChars="200"/>
        <w:jc w:val="left"/>
        <w:rPr>
          <w:kern w:val="0"/>
          <w:sz w:val="30"/>
          <w:szCs w:val="30"/>
        </w:rPr>
      </w:pPr>
      <w:r>
        <w:rPr>
          <w:kern w:val="0"/>
          <w:sz w:val="30"/>
          <w:szCs w:val="30"/>
        </w:rPr>
        <w:t>项目名称：2023—2025年度纸张材料供应商招标入围项目</w:t>
      </w:r>
    </w:p>
    <w:p>
      <w:pPr>
        <w:ind w:firstLine="420" w:firstLineChars="200"/>
        <w:rPr>
          <w:rFonts w:eastAsia="黑体"/>
        </w:rPr>
      </w:pPr>
    </w:p>
    <w:p>
      <w:pPr>
        <w:widowControl/>
        <w:ind w:firstLine="600" w:firstLineChars="200"/>
        <w:jc w:val="left"/>
        <w:rPr>
          <w:kern w:val="0"/>
          <w:sz w:val="30"/>
          <w:szCs w:val="30"/>
        </w:rPr>
      </w:pPr>
      <w:r>
        <w:rPr>
          <w:kern w:val="0"/>
          <w:sz w:val="30"/>
          <w:szCs w:val="30"/>
        </w:rPr>
        <w:t>招 标 人：中国水利水电出版传媒集团有限公司</w:t>
      </w:r>
    </w:p>
    <w:p>
      <w:pPr>
        <w:rPr>
          <w:rFonts w:eastAsia="黑体"/>
        </w:rPr>
      </w:pPr>
    </w:p>
    <w:p>
      <w:pPr>
        <w:rPr>
          <w:rFonts w:eastAsia="黑体"/>
        </w:rPr>
      </w:pPr>
    </w:p>
    <w:p>
      <w:pPr>
        <w:rPr>
          <w:rFonts w:eastAsia="黑体"/>
        </w:rPr>
      </w:pPr>
    </w:p>
    <w:p>
      <w:pPr>
        <w:rPr>
          <w:rFonts w:eastAsia="黑体"/>
        </w:rPr>
      </w:pPr>
    </w:p>
    <w:p>
      <w:pPr>
        <w:rPr>
          <w:rFonts w:eastAsia="黑体"/>
        </w:rPr>
      </w:pPr>
    </w:p>
    <w:p>
      <w:pPr>
        <w:rPr>
          <w:rFonts w:eastAsia="黑体"/>
        </w:rPr>
      </w:pPr>
    </w:p>
    <w:p>
      <w:pPr>
        <w:rPr>
          <w:rFonts w:eastAsia="黑体"/>
        </w:rPr>
      </w:pPr>
    </w:p>
    <w:p>
      <w:pPr>
        <w:jc w:val="center"/>
        <w:rPr>
          <w:rFonts w:eastAsia="黑体"/>
        </w:rPr>
      </w:pPr>
    </w:p>
    <w:p>
      <w:pPr>
        <w:widowControl/>
        <w:jc w:val="center"/>
        <w:rPr>
          <w:kern w:val="0"/>
          <w:sz w:val="30"/>
          <w:szCs w:val="30"/>
        </w:rPr>
      </w:pPr>
      <w:r>
        <w:rPr>
          <w:kern w:val="0"/>
          <w:sz w:val="30"/>
          <w:szCs w:val="30"/>
        </w:rPr>
        <w:t>2022年11月</w:t>
      </w:r>
    </w:p>
    <w:p>
      <w:pPr>
        <w:widowControl/>
        <w:jc w:val="left"/>
        <w:rPr>
          <w:rFonts w:eastAsia="黑体"/>
          <w:sz w:val="36"/>
          <w:szCs w:val="36"/>
        </w:rPr>
        <w:sectPr>
          <w:pgSz w:w="11906" w:h="16838"/>
          <w:pgMar w:top="1701" w:right="1418" w:bottom="1418" w:left="1418" w:header="851" w:footer="851" w:gutter="0"/>
          <w:pgNumType w:start="1"/>
          <w:cols w:space="720" w:num="1"/>
          <w:docGrid w:type="lines" w:linePitch="312" w:charSpace="0"/>
        </w:sectPr>
      </w:pPr>
    </w:p>
    <w:p>
      <w:pPr>
        <w:spacing w:line="600" w:lineRule="exact"/>
        <w:jc w:val="center"/>
        <w:rPr>
          <w:rFonts w:eastAsia="方正小标宋_GBK"/>
          <w:b/>
          <w:bCs/>
          <w:sz w:val="36"/>
          <w:szCs w:val="36"/>
        </w:rPr>
      </w:pPr>
    </w:p>
    <w:p>
      <w:pPr>
        <w:spacing w:line="600" w:lineRule="exact"/>
        <w:jc w:val="center"/>
        <w:rPr>
          <w:rFonts w:eastAsia="方正小标宋_GBK"/>
          <w:b/>
          <w:bCs/>
          <w:sz w:val="36"/>
          <w:szCs w:val="36"/>
        </w:rPr>
      </w:pPr>
      <w:r>
        <w:rPr>
          <w:rFonts w:eastAsia="方正小标宋_GBK"/>
          <w:b/>
          <w:bCs/>
          <w:sz w:val="36"/>
          <w:szCs w:val="36"/>
        </w:rPr>
        <w:t>目    录</w:t>
      </w:r>
    </w:p>
    <w:p>
      <w:pPr>
        <w:pStyle w:val="16"/>
        <w:spacing w:line="600" w:lineRule="exact"/>
        <w:rPr>
          <w:rFonts w:ascii="Times New Roman" w:hAnsi="Times New Roman"/>
        </w:rPr>
      </w:pPr>
    </w:p>
    <w:p>
      <w:pPr>
        <w:pStyle w:val="16"/>
        <w:keepNext w:val="0"/>
        <w:keepLines w:val="0"/>
        <w:pageBreakBefore w:val="0"/>
        <w:widowControl w:val="0"/>
        <w:tabs>
          <w:tab w:val="right" w:leader="dot" w:pos="8400"/>
        </w:tabs>
        <w:kinsoku/>
        <w:wordWrap/>
        <w:overflowPunct/>
        <w:topLinePunct w:val="0"/>
        <w:autoSpaceDE/>
        <w:autoSpaceDN/>
        <w:bidi w:val="0"/>
        <w:adjustRightInd/>
        <w:snapToGrid/>
        <w:spacing w:line="600" w:lineRule="exact"/>
        <w:textAlignment w:val="auto"/>
        <w:rPr>
          <w:rFonts w:ascii="Times New Roman" w:hAnsi="Times New Roman" w:eastAsia="仿宋_GB2312"/>
          <w:sz w:val="28"/>
          <w:szCs w:val="28"/>
        </w:rPr>
      </w:pPr>
      <w:r>
        <w:rPr>
          <w:rFonts w:ascii="Times New Roman" w:hAnsi="Times New Roman"/>
          <w:sz w:val="28"/>
          <w:szCs w:val="28"/>
        </w:rPr>
        <w:fldChar w:fldCharType="begin"/>
      </w:r>
      <w:r>
        <w:rPr>
          <w:rFonts w:ascii="Times New Roman" w:hAnsi="Times New Roman"/>
          <w:sz w:val="28"/>
          <w:szCs w:val="28"/>
        </w:rPr>
        <w:instrText xml:space="preserve"> TOC \o "1-3" \h \z \u </w:instrText>
      </w:r>
      <w:r>
        <w:rPr>
          <w:rFonts w:ascii="Times New Roman" w:hAnsi="Times New Roman"/>
          <w:sz w:val="28"/>
          <w:szCs w:val="28"/>
        </w:rPr>
        <w:fldChar w:fldCharType="separate"/>
      </w:r>
      <w:r>
        <w:fldChar w:fldCharType="begin"/>
      </w:r>
      <w:r>
        <w:instrText xml:space="preserve"> HYPERLINK "file:///C:\\Documents%20and%20Settings\\CWPP\\Local%20Settings\\Temporary%20Internet%20Files\\Content.IE5\\8MTC1EBR\\发修改稿2017.11.1中国水利水电出版社%5b1%5d.doc" \l "_Toc474412659" </w:instrText>
      </w:r>
      <w:r>
        <w:fldChar w:fldCharType="separate"/>
      </w:r>
      <w:r>
        <w:rPr>
          <w:rStyle w:val="25"/>
          <w:rFonts w:ascii="Times New Roman" w:hAnsi="Times New Roman" w:eastAsia="仿宋_GB2312"/>
          <w:color w:val="auto"/>
          <w:sz w:val="28"/>
          <w:szCs w:val="28"/>
        </w:rPr>
        <w:t xml:space="preserve">第一章  </w:t>
      </w:r>
      <w:r>
        <w:rPr>
          <w:rFonts w:ascii="Times New Roman" w:hAnsi="Times New Roman" w:eastAsia="仿宋_GB2312"/>
          <w:bCs/>
          <w:sz w:val="28"/>
          <w:szCs w:val="28"/>
        </w:rPr>
        <w:t>投标邀请</w:t>
      </w:r>
      <w:r>
        <w:rPr>
          <w:rStyle w:val="25"/>
          <w:rFonts w:ascii="Times New Roman" w:hAnsi="Times New Roman" w:eastAsia="仿宋_GB2312"/>
          <w:color w:val="auto"/>
          <w:sz w:val="28"/>
          <w:szCs w:val="28"/>
        </w:rPr>
        <w:tab/>
      </w:r>
      <w:r>
        <w:rPr>
          <w:rStyle w:val="25"/>
          <w:rFonts w:ascii="Times New Roman" w:hAnsi="Times New Roman" w:eastAsia="仿宋_GB2312"/>
          <w:color w:val="auto"/>
          <w:sz w:val="28"/>
          <w:szCs w:val="28"/>
        </w:rPr>
        <w:t>1</w:t>
      </w:r>
      <w:r>
        <w:rPr>
          <w:rStyle w:val="25"/>
          <w:rFonts w:ascii="Times New Roman" w:hAnsi="Times New Roman" w:eastAsia="仿宋_GB2312"/>
          <w:color w:val="auto"/>
          <w:sz w:val="28"/>
          <w:szCs w:val="28"/>
        </w:rPr>
        <w:fldChar w:fldCharType="end"/>
      </w:r>
    </w:p>
    <w:p>
      <w:pPr>
        <w:pStyle w:val="16"/>
        <w:keepNext w:val="0"/>
        <w:keepLines w:val="0"/>
        <w:pageBreakBefore w:val="0"/>
        <w:widowControl w:val="0"/>
        <w:tabs>
          <w:tab w:val="right" w:leader="dot" w:pos="8400"/>
        </w:tabs>
        <w:kinsoku/>
        <w:wordWrap/>
        <w:overflowPunct/>
        <w:topLinePunct w:val="0"/>
        <w:autoSpaceDE/>
        <w:autoSpaceDN/>
        <w:bidi w:val="0"/>
        <w:adjustRightInd/>
        <w:snapToGrid/>
        <w:spacing w:line="600" w:lineRule="exact"/>
        <w:textAlignment w:val="auto"/>
        <w:rPr>
          <w:rFonts w:ascii="Times New Roman" w:hAnsi="Times New Roman" w:eastAsia="仿宋_GB2312"/>
          <w:sz w:val="28"/>
          <w:szCs w:val="28"/>
        </w:rPr>
      </w:pPr>
      <w:r>
        <w:fldChar w:fldCharType="begin"/>
      </w:r>
      <w:r>
        <w:instrText xml:space="preserve"> HYPERLINK "file:///C:\\Documents%20and%20Settings\\CWPP\\Local%20Settings\\Temporary%20Internet%20Files\\Content.IE5\\8MTC1EBR\\发修改稿2017.11.1中国水利水电出版社%5b1%5d.doc" \l "_Toc474412660" </w:instrText>
      </w:r>
      <w:r>
        <w:fldChar w:fldCharType="separate"/>
      </w:r>
      <w:r>
        <w:rPr>
          <w:rStyle w:val="25"/>
          <w:rFonts w:ascii="Times New Roman" w:hAnsi="Times New Roman" w:eastAsia="仿宋_GB2312"/>
          <w:color w:val="auto"/>
          <w:sz w:val="28"/>
          <w:szCs w:val="28"/>
        </w:rPr>
        <w:t>第二章  投标须知</w:t>
      </w:r>
      <w:r>
        <w:rPr>
          <w:rStyle w:val="25"/>
          <w:rFonts w:ascii="Times New Roman" w:hAnsi="Times New Roman" w:eastAsia="仿宋_GB2312"/>
          <w:color w:val="auto"/>
          <w:sz w:val="28"/>
          <w:szCs w:val="28"/>
        </w:rPr>
        <w:tab/>
      </w:r>
      <w:r>
        <w:rPr>
          <w:rStyle w:val="25"/>
          <w:rFonts w:ascii="Times New Roman" w:hAnsi="Times New Roman" w:eastAsia="仿宋_GB2312"/>
          <w:color w:val="auto"/>
          <w:sz w:val="28"/>
          <w:szCs w:val="28"/>
        </w:rPr>
        <w:t>5</w:t>
      </w:r>
      <w:r>
        <w:rPr>
          <w:rStyle w:val="25"/>
          <w:rFonts w:ascii="Times New Roman" w:hAnsi="Times New Roman" w:eastAsia="仿宋_GB2312"/>
          <w:color w:val="auto"/>
          <w:sz w:val="28"/>
          <w:szCs w:val="28"/>
        </w:rPr>
        <w:fldChar w:fldCharType="end"/>
      </w:r>
    </w:p>
    <w:p>
      <w:pPr>
        <w:pStyle w:val="16"/>
        <w:keepNext w:val="0"/>
        <w:keepLines w:val="0"/>
        <w:pageBreakBefore w:val="0"/>
        <w:widowControl w:val="0"/>
        <w:tabs>
          <w:tab w:val="right" w:leader="dot" w:pos="8400"/>
        </w:tabs>
        <w:kinsoku/>
        <w:wordWrap/>
        <w:overflowPunct/>
        <w:topLinePunct w:val="0"/>
        <w:autoSpaceDE/>
        <w:autoSpaceDN/>
        <w:bidi w:val="0"/>
        <w:adjustRightInd/>
        <w:snapToGrid/>
        <w:spacing w:line="600" w:lineRule="exact"/>
        <w:textAlignment w:val="auto"/>
        <w:rPr>
          <w:rFonts w:ascii="Times New Roman" w:hAnsi="Times New Roman" w:eastAsia="仿宋_GB2312"/>
          <w:sz w:val="28"/>
          <w:szCs w:val="28"/>
        </w:rPr>
      </w:pPr>
      <w:r>
        <w:fldChar w:fldCharType="begin"/>
      </w:r>
      <w:r>
        <w:instrText xml:space="preserve"> HYPERLINK "file:///C:\\Documents%20and%20Settings\\CWPP\\Local%20Settings\\Temporary%20Internet%20Files\\Content.IE5\\8MTC1EBR\\发修改稿2017.11.1中国水利水电出版社%5b1%5d.doc" \l "_Toc474412661" </w:instrText>
      </w:r>
      <w:r>
        <w:fldChar w:fldCharType="separate"/>
      </w:r>
      <w:r>
        <w:rPr>
          <w:rStyle w:val="25"/>
          <w:rFonts w:ascii="Times New Roman" w:hAnsi="Times New Roman" w:eastAsia="仿宋_GB2312"/>
          <w:color w:val="auto"/>
          <w:sz w:val="28"/>
          <w:szCs w:val="28"/>
        </w:rPr>
        <w:t>第三章  评标方法及标准</w:t>
      </w:r>
      <w:r>
        <w:rPr>
          <w:rStyle w:val="25"/>
          <w:rFonts w:ascii="Times New Roman" w:hAnsi="Times New Roman" w:eastAsia="仿宋_GB2312"/>
          <w:color w:val="auto"/>
          <w:sz w:val="28"/>
          <w:szCs w:val="28"/>
        </w:rPr>
        <w:tab/>
      </w:r>
      <w:r>
        <w:rPr>
          <w:rStyle w:val="25"/>
          <w:rFonts w:ascii="Times New Roman" w:hAnsi="Times New Roman" w:eastAsia="仿宋_GB2312"/>
          <w:color w:val="auto"/>
          <w:sz w:val="28"/>
          <w:szCs w:val="28"/>
        </w:rPr>
        <w:fldChar w:fldCharType="end"/>
      </w:r>
      <w:r>
        <w:rPr>
          <w:rStyle w:val="25"/>
          <w:rFonts w:ascii="Times New Roman" w:hAnsi="Times New Roman" w:eastAsia="仿宋_GB2312"/>
          <w:color w:val="auto"/>
          <w:sz w:val="28"/>
          <w:szCs w:val="28"/>
        </w:rPr>
        <w:t>14</w:t>
      </w:r>
    </w:p>
    <w:p>
      <w:pPr>
        <w:pStyle w:val="16"/>
        <w:keepNext w:val="0"/>
        <w:keepLines w:val="0"/>
        <w:pageBreakBefore w:val="0"/>
        <w:widowControl w:val="0"/>
        <w:tabs>
          <w:tab w:val="right" w:leader="dot" w:pos="8400"/>
        </w:tabs>
        <w:kinsoku/>
        <w:wordWrap/>
        <w:overflowPunct/>
        <w:topLinePunct w:val="0"/>
        <w:autoSpaceDE/>
        <w:autoSpaceDN/>
        <w:bidi w:val="0"/>
        <w:adjustRightInd/>
        <w:snapToGrid/>
        <w:spacing w:line="600" w:lineRule="exact"/>
        <w:textAlignment w:val="auto"/>
        <w:rPr>
          <w:rFonts w:ascii="Times New Roman" w:hAnsi="Times New Roman" w:eastAsia="仿宋_GB2312"/>
          <w:sz w:val="28"/>
          <w:szCs w:val="28"/>
        </w:rPr>
      </w:pPr>
      <w:r>
        <w:fldChar w:fldCharType="begin"/>
      </w:r>
      <w:r>
        <w:instrText xml:space="preserve"> HYPERLINK "file:///C:\\Documents%20and%20Settings\\CWPP\\Local%20Settings\\Temporary%20Internet%20Files\\Content.IE5\\8MTC1EBR\\发修改稿2017.11.1中国水利水电出版社%5b1%5d.doc" \l "_Toc474412662" </w:instrText>
      </w:r>
      <w:r>
        <w:fldChar w:fldCharType="separate"/>
      </w:r>
      <w:r>
        <w:rPr>
          <w:rStyle w:val="25"/>
          <w:rFonts w:ascii="Times New Roman" w:hAnsi="Times New Roman" w:eastAsia="仿宋_GB2312"/>
          <w:color w:val="auto"/>
          <w:sz w:val="28"/>
          <w:szCs w:val="28"/>
        </w:rPr>
        <w:t>第四章  采购需求及要求</w:t>
      </w:r>
      <w:r>
        <w:rPr>
          <w:rStyle w:val="25"/>
          <w:rFonts w:ascii="Times New Roman" w:hAnsi="Times New Roman" w:eastAsia="仿宋_GB2312"/>
          <w:color w:val="auto"/>
          <w:sz w:val="28"/>
          <w:szCs w:val="28"/>
        </w:rPr>
        <w:tab/>
      </w:r>
      <w:r>
        <w:rPr>
          <w:rStyle w:val="25"/>
          <w:rFonts w:ascii="Times New Roman" w:hAnsi="Times New Roman" w:eastAsia="仿宋_GB2312"/>
          <w:color w:val="auto"/>
          <w:sz w:val="28"/>
          <w:szCs w:val="28"/>
        </w:rPr>
        <w:t>1</w:t>
      </w:r>
      <w:r>
        <w:rPr>
          <w:rStyle w:val="25"/>
          <w:rFonts w:ascii="Times New Roman" w:hAnsi="Times New Roman" w:eastAsia="仿宋_GB2312"/>
          <w:color w:val="auto"/>
          <w:sz w:val="28"/>
          <w:szCs w:val="28"/>
        </w:rPr>
        <w:fldChar w:fldCharType="end"/>
      </w:r>
      <w:r>
        <w:rPr>
          <w:rStyle w:val="25"/>
          <w:rFonts w:ascii="Times New Roman" w:hAnsi="Times New Roman" w:eastAsia="仿宋_GB2312"/>
          <w:color w:val="auto"/>
          <w:sz w:val="28"/>
          <w:szCs w:val="28"/>
        </w:rPr>
        <w:t>6</w:t>
      </w:r>
    </w:p>
    <w:p>
      <w:pPr>
        <w:pStyle w:val="16"/>
        <w:keepNext w:val="0"/>
        <w:keepLines w:val="0"/>
        <w:pageBreakBefore w:val="0"/>
        <w:widowControl w:val="0"/>
        <w:tabs>
          <w:tab w:val="right" w:leader="dot" w:pos="8400"/>
        </w:tabs>
        <w:kinsoku/>
        <w:wordWrap/>
        <w:overflowPunct/>
        <w:topLinePunct w:val="0"/>
        <w:autoSpaceDE/>
        <w:autoSpaceDN/>
        <w:bidi w:val="0"/>
        <w:adjustRightInd/>
        <w:snapToGrid/>
        <w:spacing w:line="600" w:lineRule="exact"/>
        <w:textAlignment w:val="auto"/>
        <w:rPr>
          <w:rFonts w:ascii="Times New Roman" w:hAnsi="Times New Roman" w:eastAsia="仿宋_GB2312"/>
          <w:sz w:val="28"/>
          <w:szCs w:val="28"/>
        </w:rPr>
      </w:pPr>
      <w:r>
        <w:fldChar w:fldCharType="begin"/>
      </w:r>
      <w:r>
        <w:instrText xml:space="preserve"> HYPERLINK "file:///C:\\Documents%20and%20Settings\\CWPP\\Local%20Settings\\Temporary%20Internet%20Files\\Content.IE5\\8MTC1EBR\\发修改稿2017.11.1中国水利水电出版社%5b1%5d.doc" \l "_Toc474412663" </w:instrText>
      </w:r>
      <w:r>
        <w:fldChar w:fldCharType="separate"/>
      </w:r>
      <w:r>
        <w:rPr>
          <w:rStyle w:val="25"/>
          <w:rFonts w:ascii="Times New Roman" w:hAnsi="Times New Roman" w:eastAsia="仿宋_GB2312"/>
          <w:color w:val="auto"/>
          <w:sz w:val="28"/>
          <w:szCs w:val="28"/>
        </w:rPr>
        <w:t>第五章  投标文件格式</w:t>
      </w:r>
      <w:r>
        <w:rPr>
          <w:rStyle w:val="25"/>
          <w:rFonts w:ascii="Times New Roman" w:hAnsi="Times New Roman" w:eastAsia="仿宋_GB2312"/>
          <w:color w:val="auto"/>
          <w:sz w:val="28"/>
          <w:szCs w:val="28"/>
        </w:rPr>
        <w:tab/>
      </w:r>
      <w:r>
        <w:rPr>
          <w:rStyle w:val="25"/>
          <w:rFonts w:ascii="Times New Roman" w:hAnsi="Times New Roman" w:eastAsia="仿宋_GB2312"/>
          <w:color w:val="auto"/>
          <w:sz w:val="28"/>
          <w:szCs w:val="28"/>
        </w:rPr>
        <w:t>1</w:t>
      </w:r>
      <w:r>
        <w:rPr>
          <w:rStyle w:val="25"/>
          <w:rFonts w:ascii="Times New Roman" w:hAnsi="Times New Roman" w:eastAsia="仿宋_GB2312"/>
          <w:color w:val="auto"/>
          <w:sz w:val="28"/>
          <w:szCs w:val="28"/>
        </w:rPr>
        <w:fldChar w:fldCharType="end"/>
      </w:r>
      <w:r>
        <w:rPr>
          <w:rStyle w:val="25"/>
          <w:rFonts w:ascii="Times New Roman" w:hAnsi="Times New Roman" w:eastAsia="仿宋_GB2312"/>
          <w:color w:val="auto"/>
          <w:sz w:val="28"/>
          <w:szCs w:val="28"/>
        </w:rPr>
        <w:t>8</w:t>
      </w:r>
    </w:p>
    <w:p>
      <w:pPr>
        <w:pStyle w:val="16"/>
        <w:keepNext w:val="0"/>
        <w:keepLines w:val="0"/>
        <w:pageBreakBefore w:val="0"/>
        <w:widowControl w:val="0"/>
        <w:tabs>
          <w:tab w:val="right" w:leader="dot" w:pos="8400"/>
        </w:tabs>
        <w:kinsoku/>
        <w:wordWrap/>
        <w:overflowPunct/>
        <w:topLinePunct w:val="0"/>
        <w:autoSpaceDE/>
        <w:autoSpaceDN/>
        <w:bidi w:val="0"/>
        <w:adjustRightInd/>
        <w:snapToGrid/>
        <w:spacing w:line="600" w:lineRule="exact"/>
        <w:textAlignment w:val="auto"/>
        <w:rPr>
          <w:rFonts w:ascii="Times New Roman" w:hAnsi="Times New Roman" w:eastAsia="仿宋_GB2312"/>
          <w:sz w:val="21"/>
          <w:szCs w:val="22"/>
        </w:rPr>
      </w:pPr>
      <w:r>
        <w:fldChar w:fldCharType="begin"/>
      </w:r>
      <w:r>
        <w:instrText xml:space="preserve"> HYPERLINK "file:///C:\\Documents%20and%20Settings\\CWPP\\Local%20Settings\\Temporary%20Internet%20Files\\Content.IE5\\8MTC1EBR\\发修改稿2017.11.1中国水利水电出版社%5b1%5d.doc" \l "_Toc474412664" </w:instrText>
      </w:r>
      <w:r>
        <w:fldChar w:fldCharType="separate"/>
      </w:r>
      <w:r>
        <w:rPr>
          <w:rStyle w:val="25"/>
          <w:rFonts w:ascii="Times New Roman" w:hAnsi="Times New Roman" w:eastAsia="仿宋_GB2312"/>
          <w:color w:val="auto"/>
          <w:sz w:val="28"/>
          <w:szCs w:val="28"/>
        </w:rPr>
        <w:t>第六章  纸张材料购销合同样本</w:t>
      </w:r>
      <w:r>
        <w:rPr>
          <w:rStyle w:val="25"/>
          <w:rFonts w:ascii="Times New Roman" w:hAnsi="Times New Roman" w:eastAsia="仿宋_GB2312"/>
          <w:color w:val="auto"/>
          <w:sz w:val="28"/>
          <w:szCs w:val="28"/>
        </w:rPr>
        <w:tab/>
      </w:r>
      <w:r>
        <w:rPr>
          <w:rStyle w:val="25"/>
          <w:rFonts w:ascii="Times New Roman" w:hAnsi="Times New Roman" w:eastAsia="仿宋_GB2312"/>
          <w:color w:val="auto"/>
          <w:sz w:val="28"/>
          <w:szCs w:val="28"/>
        </w:rPr>
        <w:t>3</w:t>
      </w:r>
      <w:r>
        <w:rPr>
          <w:rStyle w:val="25"/>
          <w:rFonts w:ascii="Times New Roman" w:hAnsi="Times New Roman" w:eastAsia="仿宋_GB2312"/>
          <w:color w:val="auto"/>
          <w:sz w:val="28"/>
          <w:szCs w:val="28"/>
        </w:rPr>
        <w:fldChar w:fldCharType="end"/>
      </w:r>
      <w:r>
        <w:rPr>
          <w:rStyle w:val="25"/>
          <w:rFonts w:ascii="Times New Roman" w:hAnsi="Times New Roman" w:eastAsia="仿宋_GB2312"/>
          <w:color w:val="auto"/>
          <w:sz w:val="28"/>
          <w:szCs w:val="28"/>
        </w:rPr>
        <w:t>1</w:t>
      </w:r>
    </w:p>
    <w:p>
      <w:pPr>
        <w:keepNext w:val="0"/>
        <w:keepLines w:val="0"/>
        <w:pageBreakBefore w:val="0"/>
        <w:widowControl w:val="0"/>
        <w:tabs>
          <w:tab w:val="right" w:leader="dot" w:pos="8400"/>
          <w:tab w:val="right" w:leader="dot" w:pos="9060"/>
        </w:tabs>
        <w:kinsoku/>
        <w:wordWrap/>
        <w:overflowPunct/>
        <w:topLinePunct w:val="0"/>
        <w:autoSpaceDE/>
        <w:autoSpaceDN/>
        <w:bidi w:val="0"/>
        <w:adjustRightInd/>
        <w:snapToGrid/>
        <w:spacing w:line="600" w:lineRule="exact"/>
        <w:textAlignment w:val="auto"/>
        <w:rPr>
          <w:rFonts w:eastAsia="黑体"/>
          <w:b/>
          <w:sz w:val="52"/>
        </w:rPr>
      </w:pPr>
      <w:r>
        <w:rPr>
          <w:rFonts w:eastAsia="黑体"/>
          <w:sz w:val="28"/>
          <w:szCs w:val="28"/>
        </w:rPr>
        <w:fldChar w:fldCharType="end"/>
      </w:r>
    </w:p>
    <w:p>
      <w:pPr>
        <w:pStyle w:val="3"/>
        <w:spacing w:before="312" w:beforeLines="100" w:after="312" w:afterLines="100" w:line="600" w:lineRule="exact"/>
        <w:jc w:val="center"/>
        <w:rPr>
          <w:rFonts w:eastAsia="方正小标宋_GBK"/>
          <w:b w:val="0"/>
          <w:sz w:val="36"/>
          <w:szCs w:val="36"/>
        </w:rPr>
        <w:sectPr>
          <w:footerReference r:id="rId3" w:type="default"/>
          <w:pgSz w:w="11906" w:h="16838"/>
          <w:pgMar w:top="1440" w:right="1800" w:bottom="1440" w:left="1800" w:header="851" w:footer="992" w:gutter="0"/>
          <w:pgNumType w:start="1"/>
          <w:cols w:space="425" w:num="1"/>
          <w:docGrid w:type="lines" w:linePitch="312" w:charSpace="0"/>
        </w:sectPr>
      </w:pPr>
    </w:p>
    <w:p>
      <w:pPr>
        <w:pStyle w:val="3"/>
        <w:spacing w:before="0" w:after="0" w:line="440" w:lineRule="exact"/>
        <w:jc w:val="center"/>
        <w:rPr>
          <w:rFonts w:eastAsia="方正小标宋_GBK"/>
          <w:b w:val="0"/>
          <w:sz w:val="36"/>
          <w:szCs w:val="36"/>
        </w:rPr>
      </w:pPr>
    </w:p>
    <w:p>
      <w:pPr>
        <w:pStyle w:val="3"/>
        <w:spacing w:before="0" w:after="0" w:line="440" w:lineRule="exact"/>
        <w:jc w:val="center"/>
        <w:rPr>
          <w:rFonts w:eastAsia="方正小标宋_GBK"/>
          <w:b w:val="0"/>
          <w:sz w:val="36"/>
          <w:szCs w:val="36"/>
        </w:rPr>
      </w:pPr>
      <w:r>
        <w:rPr>
          <w:rFonts w:eastAsia="方正小标宋_GBK"/>
          <w:b w:val="0"/>
          <w:sz w:val="36"/>
          <w:szCs w:val="36"/>
        </w:rPr>
        <w:t>第一章  投标邀请</w:t>
      </w:r>
    </w:p>
    <w:p>
      <w:pPr>
        <w:spacing w:line="440" w:lineRule="exact"/>
        <w:rPr>
          <w:sz w:val="36"/>
          <w:szCs w:val="36"/>
        </w:rPr>
      </w:pPr>
    </w:p>
    <w:p>
      <w:pPr>
        <w:widowControl/>
        <w:shd w:val="clear" w:color="auto" w:fill="FFFFFF"/>
        <w:spacing w:line="440" w:lineRule="exact"/>
        <w:ind w:firstLine="560" w:firstLineChars="200"/>
        <w:rPr>
          <w:rFonts w:eastAsia="仿宋_GB2312"/>
          <w:sz w:val="28"/>
          <w:szCs w:val="28"/>
        </w:rPr>
      </w:pPr>
      <w:r>
        <w:rPr>
          <w:rFonts w:eastAsia="仿宋_GB2312"/>
          <w:sz w:val="28"/>
          <w:szCs w:val="28"/>
        </w:rPr>
        <w:t>为公开、公平、公正地选择纸张材料供应商对中国水利水电出版传媒集团有限公司图书生产提供物料服务，中国水利水电出版传媒集团有限公司开展纸张材料供应商招标入围，欢迎有投标意向且符合资质要求的企业前来投标。</w:t>
      </w:r>
    </w:p>
    <w:p>
      <w:pPr>
        <w:widowControl/>
        <w:spacing w:line="440" w:lineRule="exact"/>
        <w:ind w:firstLine="560" w:firstLineChars="200"/>
        <w:rPr>
          <w:rFonts w:eastAsia="仿宋_GB2312"/>
          <w:kern w:val="0"/>
          <w:sz w:val="28"/>
          <w:szCs w:val="28"/>
        </w:rPr>
      </w:pPr>
      <w:r>
        <w:rPr>
          <w:rFonts w:eastAsia="黑体"/>
          <w:kern w:val="0"/>
          <w:sz w:val="28"/>
          <w:szCs w:val="28"/>
        </w:rPr>
        <w:t>一、项目编号</w:t>
      </w:r>
    </w:p>
    <w:p>
      <w:pPr>
        <w:widowControl/>
        <w:spacing w:line="440" w:lineRule="exact"/>
        <w:ind w:firstLine="560" w:firstLineChars="200"/>
        <w:rPr>
          <w:rFonts w:eastAsia="仿宋_GB2312"/>
          <w:sz w:val="28"/>
          <w:szCs w:val="28"/>
        </w:rPr>
      </w:pPr>
      <w:r>
        <w:rPr>
          <w:rFonts w:eastAsia="仿宋_GB2312"/>
          <w:kern w:val="0"/>
          <w:sz w:val="28"/>
          <w:szCs w:val="28"/>
        </w:rPr>
        <w:t xml:space="preserve">SLSD—2022—03 </w:t>
      </w:r>
    </w:p>
    <w:p>
      <w:pPr>
        <w:widowControl/>
        <w:spacing w:line="440" w:lineRule="exact"/>
        <w:ind w:firstLine="560" w:firstLineChars="200"/>
        <w:rPr>
          <w:rFonts w:eastAsia="黑体"/>
          <w:kern w:val="0"/>
          <w:sz w:val="28"/>
          <w:szCs w:val="28"/>
        </w:rPr>
      </w:pPr>
      <w:r>
        <w:rPr>
          <w:rFonts w:eastAsia="黑体"/>
          <w:kern w:val="0"/>
          <w:sz w:val="28"/>
          <w:szCs w:val="28"/>
        </w:rPr>
        <w:t>二、项目名称</w:t>
      </w:r>
    </w:p>
    <w:p>
      <w:pPr>
        <w:widowControl/>
        <w:spacing w:line="440" w:lineRule="exact"/>
        <w:ind w:firstLine="560" w:firstLineChars="200"/>
        <w:rPr>
          <w:rFonts w:eastAsia="仿宋_GB2312"/>
          <w:kern w:val="0"/>
          <w:sz w:val="28"/>
          <w:szCs w:val="28"/>
        </w:rPr>
      </w:pPr>
      <w:r>
        <w:rPr>
          <w:rFonts w:eastAsia="仿宋_GB2312"/>
          <w:kern w:val="0"/>
          <w:sz w:val="28"/>
          <w:szCs w:val="28"/>
        </w:rPr>
        <w:t>2023—2025年度纸张材料供应商招标入围项目</w:t>
      </w:r>
    </w:p>
    <w:p>
      <w:pPr>
        <w:widowControl/>
        <w:spacing w:line="440" w:lineRule="exact"/>
        <w:ind w:firstLine="560" w:firstLineChars="200"/>
        <w:rPr>
          <w:rFonts w:eastAsia="黑体"/>
          <w:kern w:val="0"/>
          <w:sz w:val="28"/>
          <w:szCs w:val="28"/>
        </w:rPr>
      </w:pPr>
      <w:r>
        <w:rPr>
          <w:rFonts w:eastAsia="黑体"/>
          <w:kern w:val="0"/>
          <w:sz w:val="28"/>
          <w:szCs w:val="28"/>
        </w:rPr>
        <w:t>三、招标人</w:t>
      </w:r>
    </w:p>
    <w:p>
      <w:pPr>
        <w:widowControl/>
        <w:spacing w:line="440" w:lineRule="exact"/>
        <w:ind w:firstLine="560" w:firstLineChars="200"/>
        <w:rPr>
          <w:rFonts w:eastAsia="仿宋_GB2312"/>
          <w:kern w:val="0"/>
          <w:sz w:val="28"/>
          <w:szCs w:val="28"/>
        </w:rPr>
      </w:pPr>
      <w:r>
        <w:rPr>
          <w:rFonts w:eastAsia="仿宋_GB2312"/>
          <w:kern w:val="0"/>
          <w:sz w:val="28"/>
          <w:szCs w:val="28"/>
        </w:rPr>
        <w:t>中国水利水电出版传媒集团有限公司</w:t>
      </w:r>
    </w:p>
    <w:p>
      <w:pPr>
        <w:widowControl/>
        <w:spacing w:line="440" w:lineRule="exact"/>
        <w:ind w:firstLine="560" w:firstLineChars="200"/>
        <w:rPr>
          <w:rFonts w:eastAsia="仿宋_GB2312"/>
          <w:kern w:val="0"/>
          <w:sz w:val="28"/>
          <w:szCs w:val="28"/>
        </w:rPr>
      </w:pPr>
      <w:r>
        <w:rPr>
          <w:rFonts w:eastAsia="黑体"/>
          <w:kern w:val="0"/>
          <w:sz w:val="28"/>
          <w:szCs w:val="28"/>
        </w:rPr>
        <w:t>四、招标方式</w:t>
      </w:r>
    </w:p>
    <w:p>
      <w:pPr>
        <w:widowControl/>
        <w:spacing w:line="440" w:lineRule="exact"/>
        <w:ind w:firstLine="560" w:firstLineChars="200"/>
        <w:rPr>
          <w:rFonts w:eastAsia="仿宋_GB2312"/>
          <w:kern w:val="0"/>
          <w:sz w:val="28"/>
          <w:szCs w:val="28"/>
        </w:rPr>
      </w:pPr>
      <w:r>
        <w:rPr>
          <w:rFonts w:eastAsia="仿宋_GB2312"/>
          <w:kern w:val="0"/>
          <w:sz w:val="28"/>
          <w:szCs w:val="28"/>
        </w:rPr>
        <w:t>公开招标</w:t>
      </w:r>
    </w:p>
    <w:p>
      <w:pPr>
        <w:widowControl/>
        <w:spacing w:line="440" w:lineRule="exact"/>
        <w:ind w:firstLine="560" w:firstLineChars="200"/>
        <w:rPr>
          <w:rFonts w:eastAsia="仿宋_GB2312"/>
          <w:kern w:val="0"/>
          <w:sz w:val="28"/>
          <w:szCs w:val="28"/>
        </w:rPr>
      </w:pPr>
      <w:r>
        <w:rPr>
          <w:rFonts w:eastAsia="黑体"/>
          <w:kern w:val="0"/>
          <w:sz w:val="28"/>
          <w:szCs w:val="28"/>
        </w:rPr>
        <w:t>五、招标内容</w:t>
      </w:r>
    </w:p>
    <w:p>
      <w:pPr>
        <w:widowControl/>
        <w:spacing w:line="440" w:lineRule="exact"/>
        <w:ind w:firstLine="560" w:firstLineChars="200"/>
        <w:rPr>
          <w:rFonts w:eastAsia="仿宋_GB2312"/>
          <w:kern w:val="0"/>
          <w:sz w:val="28"/>
          <w:szCs w:val="28"/>
        </w:rPr>
      </w:pPr>
      <w:r>
        <w:rPr>
          <w:rFonts w:eastAsia="仿宋_GB2312"/>
          <w:kern w:val="0"/>
          <w:sz w:val="28"/>
          <w:szCs w:val="28"/>
        </w:rPr>
        <w:t>中国水利水电出版传媒集团有限公司2020—2021年年均出版</w:t>
      </w:r>
      <w:r>
        <w:rPr>
          <w:rFonts w:hint="eastAsia" w:eastAsia="仿宋_GB2312"/>
          <w:kern w:val="0"/>
          <w:sz w:val="28"/>
          <w:szCs w:val="28"/>
        </w:rPr>
        <w:t>纸质图书</w:t>
      </w:r>
      <w:r>
        <w:rPr>
          <w:rFonts w:eastAsia="仿宋_GB2312"/>
          <w:kern w:val="0"/>
          <w:sz w:val="28"/>
          <w:szCs w:val="28"/>
        </w:rPr>
        <w:t>20</w:t>
      </w:r>
      <w:r>
        <w:rPr>
          <w:rFonts w:hint="eastAsia" w:eastAsia="仿宋_GB2312"/>
          <w:kern w:val="0"/>
          <w:sz w:val="28"/>
          <w:szCs w:val="28"/>
        </w:rPr>
        <w:t>00余</w:t>
      </w:r>
      <w:r>
        <w:rPr>
          <w:rFonts w:eastAsia="仿宋_GB2312"/>
          <w:kern w:val="0"/>
          <w:sz w:val="28"/>
          <w:szCs w:val="28"/>
        </w:rPr>
        <w:t>种</w:t>
      </w:r>
      <w:r>
        <w:rPr>
          <w:rFonts w:hint="eastAsia" w:eastAsia="仿宋_GB2312"/>
          <w:kern w:val="0"/>
          <w:sz w:val="28"/>
          <w:szCs w:val="28"/>
        </w:rPr>
        <w:t>，印造册数近1000</w:t>
      </w:r>
      <w:r>
        <w:rPr>
          <w:rFonts w:eastAsia="仿宋_GB2312"/>
          <w:kern w:val="0"/>
          <w:sz w:val="28"/>
          <w:szCs w:val="28"/>
        </w:rPr>
        <w:t>万</w:t>
      </w:r>
      <w:r>
        <w:rPr>
          <w:rFonts w:hint="eastAsia" w:eastAsia="仿宋_GB2312"/>
          <w:kern w:val="0"/>
          <w:sz w:val="28"/>
          <w:szCs w:val="28"/>
        </w:rPr>
        <w:t>册，</w:t>
      </w:r>
      <w:r>
        <w:rPr>
          <w:rFonts w:eastAsia="仿宋_GB2312"/>
          <w:kern w:val="0"/>
          <w:sz w:val="28"/>
          <w:szCs w:val="28"/>
        </w:rPr>
        <w:t>用纸量</w:t>
      </w:r>
      <w:r>
        <w:rPr>
          <w:rFonts w:hint="eastAsia" w:eastAsia="仿宋_GB2312"/>
          <w:kern w:val="0"/>
          <w:sz w:val="28"/>
          <w:szCs w:val="28"/>
        </w:rPr>
        <w:t>数近15</w:t>
      </w:r>
      <w:r>
        <w:rPr>
          <w:rFonts w:eastAsia="仿宋_GB2312"/>
          <w:kern w:val="0"/>
          <w:sz w:val="28"/>
          <w:szCs w:val="28"/>
        </w:rPr>
        <w:t>万令。据此，拟招标入围20家纸张材料供应商，作为2023—2025年度纸张材料采购合作、询价发函的目标单位。其中：16家常规胶版纸铜版纸供应商、4家特种纸张材料供应商。</w:t>
      </w:r>
    </w:p>
    <w:p>
      <w:pPr>
        <w:widowControl/>
        <w:spacing w:line="440" w:lineRule="exact"/>
        <w:ind w:firstLine="560" w:firstLineChars="200"/>
        <w:rPr>
          <w:rFonts w:eastAsia="黑体"/>
          <w:kern w:val="0"/>
          <w:sz w:val="28"/>
          <w:szCs w:val="28"/>
        </w:rPr>
      </w:pPr>
      <w:r>
        <w:rPr>
          <w:rFonts w:eastAsia="黑体"/>
          <w:kern w:val="0"/>
          <w:sz w:val="28"/>
          <w:szCs w:val="28"/>
        </w:rPr>
        <w:t>六、投标人资格要求</w:t>
      </w:r>
    </w:p>
    <w:p>
      <w:pPr>
        <w:widowControl/>
        <w:spacing w:line="440" w:lineRule="exact"/>
        <w:ind w:firstLine="560" w:firstLineChars="200"/>
        <w:rPr>
          <w:rFonts w:eastAsia="仿宋_GB2312"/>
          <w:kern w:val="0"/>
          <w:sz w:val="28"/>
          <w:szCs w:val="28"/>
        </w:rPr>
      </w:pPr>
      <w:r>
        <w:rPr>
          <w:rFonts w:eastAsia="仿宋_GB2312"/>
          <w:kern w:val="0"/>
          <w:sz w:val="28"/>
          <w:szCs w:val="28"/>
        </w:rPr>
        <w:t>1.投标人必须是在国内注册，具有独立法人资格的企业。</w:t>
      </w:r>
    </w:p>
    <w:p>
      <w:pPr>
        <w:widowControl/>
        <w:spacing w:line="440" w:lineRule="exact"/>
        <w:ind w:firstLine="560" w:firstLineChars="200"/>
        <w:rPr>
          <w:rFonts w:eastAsia="仿宋_GB2312"/>
          <w:kern w:val="0"/>
          <w:sz w:val="28"/>
          <w:szCs w:val="28"/>
        </w:rPr>
      </w:pPr>
      <w:r>
        <w:rPr>
          <w:rFonts w:eastAsia="仿宋_GB2312"/>
          <w:kern w:val="0"/>
          <w:sz w:val="28"/>
          <w:szCs w:val="28"/>
        </w:rPr>
        <w:t>2.与中国水利水电出版传媒集团有限公司存在利害关系、可能影响招标公正性的法人、其他组织或者个人，不得参加投标。</w:t>
      </w:r>
    </w:p>
    <w:p>
      <w:pPr>
        <w:widowControl/>
        <w:spacing w:line="440" w:lineRule="exact"/>
        <w:ind w:firstLine="560" w:firstLineChars="200"/>
        <w:rPr>
          <w:rFonts w:eastAsia="仿宋_GB2312"/>
          <w:kern w:val="0"/>
          <w:sz w:val="28"/>
          <w:szCs w:val="28"/>
        </w:rPr>
      </w:pPr>
      <w:r>
        <w:rPr>
          <w:rFonts w:eastAsia="仿宋_GB2312"/>
          <w:kern w:val="0"/>
          <w:sz w:val="28"/>
          <w:szCs w:val="28"/>
        </w:rPr>
        <w:t>3.单位负责人为同一人或者存在控股、管理关系的不同单位，不得同时参加本项目的投标，否则相关投标均无效。</w:t>
      </w:r>
    </w:p>
    <w:p>
      <w:pPr>
        <w:widowControl/>
        <w:spacing w:line="440" w:lineRule="exact"/>
        <w:ind w:firstLine="560" w:firstLineChars="200"/>
        <w:rPr>
          <w:rFonts w:eastAsia="仿宋_GB2312"/>
          <w:kern w:val="0"/>
          <w:sz w:val="28"/>
          <w:szCs w:val="28"/>
        </w:rPr>
      </w:pPr>
      <w:r>
        <w:rPr>
          <w:rFonts w:eastAsia="仿宋_GB2312"/>
          <w:kern w:val="0"/>
          <w:sz w:val="28"/>
          <w:szCs w:val="28"/>
        </w:rPr>
        <w:t>4.若纸张生产企业直接参加投标的，不再接收其经销商投标；若纸张生产企业不直接参加投标的，可授权其经销商参加投标（需按格式提供有效授权书）。</w:t>
      </w:r>
    </w:p>
    <w:p>
      <w:pPr>
        <w:widowControl/>
        <w:spacing w:line="440" w:lineRule="exact"/>
        <w:ind w:firstLine="560" w:firstLineChars="200"/>
        <w:rPr>
          <w:rFonts w:eastAsia="仿宋_GB2312"/>
          <w:kern w:val="0"/>
          <w:sz w:val="28"/>
          <w:szCs w:val="28"/>
        </w:rPr>
      </w:pPr>
      <w:r>
        <w:rPr>
          <w:rFonts w:eastAsia="仿宋_GB2312"/>
          <w:kern w:val="0"/>
          <w:sz w:val="28"/>
          <w:szCs w:val="28"/>
        </w:rPr>
        <w:t>5.具有增值税一般纳税人资格，可开具结账所需的本单位增值税专用发票（提供证明材料）。</w:t>
      </w:r>
    </w:p>
    <w:p>
      <w:pPr>
        <w:widowControl/>
        <w:spacing w:line="440" w:lineRule="exact"/>
        <w:ind w:firstLine="560" w:firstLineChars="200"/>
        <w:rPr>
          <w:rFonts w:eastAsia="仿宋_GB2312"/>
          <w:kern w:val="0"/>
          <w:sz w:val="28"/>
          <w:szCs w:val="28"/>
        </w:rPr>
      </w:pPr>
      <w:r>
        <w:rPr>
          <w:rFonts w:eastAsia="仿宋_GB2312"/>
          <w:kern w:val="0"/>
          <w:sz w:val="28"/>
          <w:szCs w:val="28"/>
        </w:rPr>
        <w:t>6.具有健全的财务会计制度（提供财务状况证明文件）。</w:t>
      </w:r>
    </w:p>
    <w:p>
      <w:pPr>
        <w:widowControl/>
        <w:spacing w:line="440" w:lineRule="exact"/>
        <w:ind w:firstLine="560" w:firstLineChars="200"/>
        <w:rPr>
          <w:rFonts w:eastAsia="仿宋_GB2312"/>
          <w:kern w:val="0"/>
          <w:sz w:val="28"/>
          <w:szCs w:val="28"/>
        </w:rPr>
      </w:pPr>
      <w:r>
        <w:rPr>
          <w:rFonts w:eastAsia="仿宋_GB2312"/>
          <w:kern w:val="0"/>
          <w:sz w:val="28"/>
          <w:szCs w:val="28"/>
        </w:rPr>
        <w:t>7.2020年1月至今，投标人无重大违法记录并具有良好的信用记录，未被列入失信被执行人，未被税务部门列入重大税收违法案件当事人名单（提供承诺书和</w:t>
      </w:r>
      <w:r>
        <w:rPr>
          <w:rFonts w:hint="eastAsia" w:eastAsia="仿宋_GB2312"/>
          <w:kern w:val="0"/>
          <w:sz w:val="28"/>
          <w:szCs w:val="28"/>
        </w:rPr>
        <w:t>“</w:t>
      </w:r>
      <w:r>
        <w:rPr>
          <w:rFonts w:eastAsia="仿宋_GB2312"/>
          <w:kern w:val="0"/>
          <w:sz w:val="28"/>
          <w:szCs w:val="28"/>
        </w:rPr>
        <w:t>信用中国</w:t>
      </w:r>
      <w:r>
        <w:rPr>
          <w:rFonts w:hint="eastAsia" w:eastAsia="仿宋_GB2312"/>
          <w:kern w:val="0"/>
          <w:sz w:val="28"/>
          <w:szCs w:val="28"/>
        </w:rPr>
        <w:t>”</w:t>
      </w:r>
      <w:r>
        <w:rPr>
          <w:rFonts w:eastAsia="仿宋_GB2312"/>
          <w:kern w:val="0"/>
          <w:sz w:val="28"/>
          <w:szCs w:val="28"/>
        </w:rPr>
        <w:t>网站的查询截屏）。</w:t>
      </w:r>
    </w:p>
    <w:p>
      <w:pPr>
        <w:widowControl/>
        <w:spacing w:line="440" w:lineRule="exact"/>
        <w:ind w:firstLine="560" w:firstLineChars="200"/>
        <w:rPr>
          <w:bCs/>
          <w:sz w:val="28"/>
          <w:szCs w:val="28"/>
        </w:rPr>
      </w:pPr>
      <w:r>
        <w:rPr>
          <w:rFonts w:eastAsia="仿宋_GB2312"/>
          <w:kern w:val="0"/>
          <w:sz w:val="28"/>
          <w:szCs w:val="28"/>
        </w:rPr>
        <w:t>8.本项目不接受联合体投标。</w:t>
      </w:r>
    </w:p>
    <w:p>
      <w:pPr>
        <w:widowControl/>
        <w:spacing w:line="440" w:lineRule="exact"/>
        <w:ind w:firstLine="560" w:firstLineChars="200"/>
        <w:rPr>
          <w:rFonts w:eastAsia="仿宋_GB2312"/>
          <w:kern w:val="0"/>
          <w:sz w:val="28"/>
          <w:szCs w:val="28"/>
        </w:rPr>
      </w:pPr>
      <w:r>
        <w:rPr>
          <w:rFonts w:eastAsia="黑体"/>
          <w:kern w:val="0"/>
          <w:sz w:val="28"/>
          <w:szCs w:val="28"/>
        </w:rPr>
        <w:t>七、招标文件获取</w:t>
      </w:r>
      <w:r>
        <w:rPr>
          <w:rFonts w:hint="eastAsia" w:eastAsia="仿宋_GB2312"/>
          <w:kern w:val="0"/>
          <w:sz w:val="28"/>
          <w:szCs w:val="28"/>
        </w:rPr>
        <w:t>”</w:t>
      </w:r>
    </w:p>
    <w:p>
      <w:pPr>
        <w:widowControl/>
        <w:spacing w:line="440" w:lineRule="exact"/>
        <w:ind w:firstLine="560" w:firstLineChars="200"/>
        <w:rPr>
          <w:rFonts w:eastAsia="仿宋_GB2312"/>
          <w:kern w:val="0"/>
          <w:sz w:val="28"/>
          <w:szCs w:val="28"/>
        </w:rPr>
      </w:pPr>
      <w:r>
        <w:rPr>
          <w:rFonts w:eastAsia="仿宋_GB2312"/>
          <w:kern w:val="0"/>
          <w:sz w:val="28"/>
          <w:szCs w:val="28"/>
        </w:rPr>
        <w:t>符合资格要求的纸张材料供应商可于2022年11月</w:t>
      </w:r>
      <w:r>
        <w:rPr>
          <w:rFonts w:hint="eastAsia" w:eastAsia="仿宋_GB2312"/>
          <w:kern w:val="0"/>
          <w:sz w:val="28"/>
          <w:szCs w:val="28"/>
          <w:lang w:val="en-US" w:eastAsia="zh-CN"/>
        </w:rPr>
        <w:t>18</w:t>
      </w:r>
      <w:r>
        <w:rPr>
          <w:rFonts w:eastAsia="仿宋_GB2312"/>
          <w:kern w:val="0"/>
          <w:sz w:val="28"/>
          <w:szCs w:val="28"/>
        </w:rPr>
        <w:t>—2</w:t>
      </w:r>
      <w:r>
        <w:rPr>
          <w:rFonts w:hint="eastAsia" w:eastAsia="仿宋_GB2312"/>
          <w:kern w:val="0"/>
          <w:sz w:val="28"/>
          <w:szCs w:val="28"/>
          <w:lang w:val="en-US" w:eastAsia="zh-CN"/>
        </w:rPr>
        <w:t>7</w:t>
      </w:r>
      <w:r>
        <w:rPr>
          <w:rFonts w:eastAsia="仿宋_GB2312"/>
          <w:kern w:val="0"/>
          <w:sz w:val="28"/>
          <w:szCs w:val="28"/>
        </w:rPr>
        <w:t>日，登陆水电知识网（www.waterpub.com.cn）直接下载招标文件。</w:t>
      </w:r>
    </w:p>
    <w:p>
      <w:pPr>
        <w:widowControl/>
        <w:spacing w:line="440" w:lineRule="exact"/>
        <w:ind w:firstLine="560" w:firstLineChars="200"/>
        <w:rPr>
          <w:rFonts w:eastAsia="黑体"/>
          <w:kern w:val="0"/>
          <w:sz w:val="28"/>
          <w:szCs w:val="28"/>
        </w:rPr>
      </w:pPr>
      <w:r>
        <w:rPr>
          <w:rFonts w:eastAsia="黑体"/>
          <w:kern w:val="0"/>
          <w:sz w:val="28"/>
          <w:szCs w:val="28"/>
        </w:rPr>
        <w:t>八、投标要求</w:t>
      </w:r>
    </w:p>
    <w:p>
      <w:pPr>
        <w:widowControl/>
        <w:spacing w:line="440" w:lineRule="exact"/>
        <w:ind w:firstLine="560" w:firstLineChars="200"/>
        <w:rPr>
          <w:rFonts w:eastAsia="仿宋_GB2312"/>
          <w:kern w:val="0"/>
          <w:sz w:val="28"/>
          <w:szCs w:val="28"/>
        </w:rPr>
      </w:pPr>
      <w:r>
        <w:rPr>
          <w:rFonts w:eastAsia="仿宋_GB2312"/>
          <w:kern w:val="0"/>
          <w:sz w:val="28"/>
          <w:szCs w:val="28"/>
        </w:rPr>
        <w:t>1.投标代表是投标企业的法定代表人或法人委托代理人。法定代表人应提供法人身份证明（加盖企业公章）、法定代表人身份证复印件，受法人委托的代理人应有书面的授权委托证明（签名并加盖企业公章）。应提交企业营业执照副本复印件并加盖企业公章，以及投标代表身份证复印件。</w:t>
      </w:r>
    </w:p>
    <w:p>
      <w:pPr>
        <w:widowControl/>
        <w:spacing w:line="440" w:lineRule="exact"/>
        <w:ind w:firstLine="560" w:firstLineChars="200"/>
        <w:rPr>
          <w:rFonts w:eastAsia="仿宋_GB2312"/>
          <w:kern w:val="0"/>
          <w:sz w:val="28"/>
          <w:szCs w:val="28"/>
        </w:rPr>
      </w:pPr>
      <w:r>
        <w:rPr>
          <w:rFonts w:eastAsia="仿宋_GB2312"/>
          <w:kern w:val="0"/>
          <w:sz w:val="28"/>
          <w:szCs w:val="28"/>
        </w:rPr>
        <w:t>2.投标人应根据各自经营情况如实填写投标文件，漏填或未填写的项目可能会影响评审结果，未按要求填写或情况不属实视为废标。</w:t>
      </w:r>
    </w:p>
    <w:p>
      <w:pPr>
        <w:widowControl/>
        <w:spacing w:line="440" w:lineRule="exact"/>
        <w:ind w:firstLine="560" w:firstLineChars="200"/>
        <w:rPr>
          <w:rFonts w:eastAsia="仿宋_GB2312"/>
          <w:kern w:val="0"/>
          <w:sz w:val="28"/>
          <w:szCs w:val="28"/>
        </w:rPr>
      </w:pPr>
      <w:r>
        <w:rPr>
          <w:rFonts w:eastAsia="仿宋_GB2312"/>
          <w:kern w:val="0"/>
          <w:sz w:val="28"/>
          <w:szCs w:val="28"/>
        </w:rPr>
        <w:t>3.投标文件密封袋内装投标文件正本、副本、优盘各1份。封口处应有法定代表人或投标人授权代表的签字及投标人公章。封皮上写明项目编号、项目名称、投标人全称及地址、联系人姓名及电话，并注明</w:t>
      </w:r>
      <w:r>
        <w:rPr>
          <w:rFonts w:hint="eastAsia" w:eastAsia="仿宋_GB2312"/>
          <w:kern w:val="0"/>
          <w:sz w:val="28"/>
          <w:szCs w:val="28"/>
        </w:rPr>
        <w:t>“</w:t>
      </w:r>
      <w:r>
        <w:rPr>
          <w:rFonts w:eastAsia="仿宋_GB2312"/>
          <w:kern w:val="0"/>
          <w:sz w:val="28"/>
          <w:szCs w:val="28"/>
        </w:rPr>
        <w:t>开标时启封</w:t>
      </w:r>
      <w:r>
        <w:rPr>
          <w:rFonts w:hint="eastAsia" w:eastAsia="仿宋_GB2312"/>
          <w:kern w:val="0"/>
          <w:sz w:val="28"/>
          <w:szCs w:val="28"/>
        </w:rPr>
        <w:t>”</w:t>
      </w:r>
      <w:r>
        <w:rPr>
          <w:rFonts w:eastAsia="仿宋_GB2312"/>
          <w:kern w:val="0"/>
          <w:sz w:val="28"/>
          <w:szCs w:val="28"/>
        </w:rPr>
        <w:t>字样。</w:t>
      </w:r>
    </w:p>
    <w:p>
      <w:pPr>
        <w:pStyle w:val="18"/>
        <w:shd w:val="clear" w:color="auto" w:fill="FFFFFF"/>
        <w:spacing w:before="0" w:beforeAutospacing="0" w:after="0" w:afterAutospacing="0" w:line="440" w:lineRule="exact"/>
        <w:ind w:firstLine="560" w:firstLineChars="200"/>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4.投标人必须知道，凡发生下列情况之一者，其投标书将不被考虑：</w:t>
      </w:r>
    </w:p>
    <w:p>
      <w:pPr>
        <w:pStyle w:val="18"/>
        <w:shd w:val="clear" w:color="auto" w:fill="FFFFFF"/>
        <w:spacing w:before="0" w:beforeAutospacing="0" w:after="0" w:afterAutospacing="0" w:line="440" w:lineRule="exact"/>
        <w:ind w:firstLine="560" w:firstLineChars="200"/>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（1）投标书未按规定密封，未盖公司公章和法定代表人（或授权代表）印鉴（或签字）的。</w:t>
      </w:r>
    </w:p>
    <w:p>
      <w:pPr>
        <w:pStyle w:val="18"/>
        <w:shd w:val="clear" w:color="auto" w:fill="FFFFFF"/>
        <w:spacing w:before="0" w:beforeAutospacing="0" w:after="0" w:afterAutospacing="0" w:line="440" w:lineRule="exact"/>
        <w:ind w:firstLine="560" w:firstLineChars="200"/>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（2）投标书内容不全，字迹模糊难以辨认或未按规定格式填写。</w:t>
      </w:r>
    </w:p>
    <w:p>
      <w:pPr>
        <w:pStyle w:val="18"/>
        <w:shd w:val="clear" w:color="auto" w:fill="FFFFFF"/>
        <w:spacing w:before="0" w:beforeAutospacing="0" w:after="0" w:afterAutospacing="0" w:line="440" w:lineRule="exact"/>
        <w:ind w:firstLine="560" w:firstLineChars="200"/>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（3）投标书逾期送达。</w:t>
      </w:r>
    </w:p>
    <w:p>
      <w:pPr>
        <w:pStyle w:val="18"/>
        <w:shd w:val="clear" w:color="auto" w:fill="FFFFFF"/>
        <w:spacing w:before="0" w:beforeAutospacing="0" w:after="0" w:afterAutospacing="0" w:line="440" w:lineRule="exact"/>
        <w:ind w:firstLine="560" w:firstLineChars="200"/>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（4）在未经授权之前，擅自涂改招标文件原文。</w:t>
      </w:r>
    </w:p>
    <w:p>
      <w:pPr>
        <w:pStyle w:val="18"/>
        <w:shd w:val="clear" w:color="auto" w:fill="FFFFFF"/>
        <w:spacing w:before="0" w:beforeAutospacing="0" w:after="0" w:afterAutospacing="0" w:line="440" w:lineRule="exact"/>
        <w:ind w:firstLine="560" w:firstLineChars="200"/>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（5）未按本邀请书提供所须提供的文件及资料。</w:t>
      </w:r>
    </w:p>
    <w:p>
      <w:pPr>
        <w:pStyle w:val="18"/>
        <w:shd w:val="clear" w:color="auto" w:fill="FFFFFF"/>
        <w:spacing w:before="0" w:beforeAutospacing="0" w:after="0" w:afterAutospacing="0" w:line="440" w:lineRule="exact"/>
        <w:ind w:firstLine="560" w:firstLineChars="200"/>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（6）投标人法定代表或授权代表未参加开标会议。</w:t>
      </w:r>
    </w:p>
    <w:p>
      <w:pPr>
        <w:pStyle w:val="18"/>
        <w:shd w:val="clear" w:color="auto" w:fill="FFFFFF"/>
        <w:spacing w:before="0" w:beforeAutospacing="0" w:after="0" w:afterAutospacing="0" w:line="440" w:lineRule="exact"/>
        <w:ind w:firstLine="560" w:firstLineChars="200"/>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（7）未按规定持原件或证件不全的。</w:t>
      </w:r>
    </w:p>
    <w:p>
      <w:pPr>
        <w:widowControl/>
        <w:spacing w:line="440" w:lineRule="exact"/>
        <w:ind w:firstLine="560" w:firstLineChars="200"/>
        <w:rPr>
          <w:rFonts w:eastAsia="仿宋_GB2312"/>
          <w:kern w:val="0"/>
          <w:sz w:val="28"/>
          <w:szCs w:val="28"/>
        </w:rPr>
      </w:pPr>
      <w:r>
        <w:rPr>
          <w:rFonts w:eastAsia="黑体"/>
          <w:kern w:val="0"/>
          <w:sz w:val="28"/>
          <w:szCs w:val="28"/>
        </w:rPr>
        <w:t>九、投标时间地点</w:t>
      </w:r>
    </w:p>
    <w:p>
      <w:pPr>
        <w:widowControl/>
        <w:spacing w:line="440" w:lineRule="exact"/>
        <w:ind w:firstLine="560" w:firstLineChars="200"/>
        <w:rPr>
          <w:rFonts w:eastAsia="仿宋_GB2312"/>
          <w:kern w:val="0"/>
          <w:sz w:val="28"/>
          <w:szCs w:val="28"/>
        </w:rPr>
      </w:pPr>
      <w:r>
        <w:rPr>
          <w:rFonts w:eastAsia="仿宋_GB2312"/>
          <w:kern w:val="0"/>
          <w:sz w:val="28"/>
          <w:szCs w:val="28"/>
        </w:rPr>
        <w:t>投标截止时间：2022年11月2</w:t>
      </w:r>
      <w:r>
        <w:rPr>
          <w:rFonts w:hint="eastAsia" w:eastAsia="仿宋_GB2312"/>
          <w:kern w:val="0"/>
          <w:sz w:val="28"/>
          <w:szCs w:val="28"/>
          <w:lang w:val="en-US" w:eastAsia="zh-CN"/>
        </w:rPr>
        <w:t>7</w:t>
      </w:r>
      <w:r>
        <w:rPr>
          <w:rFonts w:eastAsia="仿宋_GB2312"/>
          <w:kern w:val="0"/>
          <w:sz w:val="28"/>
          <w:szCs w:val="28"/>
        </w:rPr>
        <w:t>日下午17:00。逾期送达或未送达指定地点或不符合密封规定的，将视为无效投标，送达的标书不予退回。</w:t>
      </w:r>
    </w:p>
    <w:p>
      <w:pPr>
        <w:widowControl/>
        <w:spacing w:line="440" w:lineRule="exact"/>
        <w:ind w:firstLine="560" w:firstLineChars="200"/>
        <w:rPr>
          <w:rFonts w:eastAsia="仿宋_GB2312"/>
          <w:kern w:val="0"/>
          <w:sz w:val="28"/>
          <w:szCs w:val="28"/>
        </w:rPr>
      </w:pPr>
      <w:r>
        <w:rPr>
          <w:rFonts w:eastAsia="仿宋_GB2312"/>
          <w:kern w:val="0"/>
          <w:sz w:val="28"/>
          <w:szCs w:val="28"/>
        </w:rPr>
        <w:t>投标地点：北京市海淀区玉渊潭南路1号D座825室。</w:t>
      </w:r>
    </w:p>
    <w:p>
      <w:pPr>
        <w:widowControl/>
        <w:spacing w:line="440" w:lineRule="exact"/>
        <w:ind w:firstLine="560" w:firstLineChars="200"/>
        <w:rPr>
          <w:rFonts w:eastAsia="仿宋_GB2312"/>
          <w:kern w:val="0"/>
          <w:sz w:val="28"/>
          <w:szCs w:val="28"/>
        </w:rPr>
      </w:pPr>
      <w:r>
        <w:rPr>
          <w:rFonts w:eastAsia="黑体"/>
          <w:kern w:val="0"/>
          <w:sz w:val="28"/>
          <w:szCs w:val="28"/>
        </w:rPr>
        <w:t>十、开标时间地点</w:t>
      </w:r>
    </w:p>
    <w:p>
      <w:pPr>
        <w:widowControl/>
        <w:spacing w:line="440" w:lineRule="exact"/>
        <w:ind w:firstLine="560" w:firstLineChars="200"/>
        <w:rPr>
          <w:rFonts w:eastAsia="仿宋_GB2312"/>
          <w:kern w:val="0"/>
          <w:sz w:val="28"/>
          <w:szCs w:val="28"/>
        </w:rPr>
      </w:pPr>
      <w:r>
        <w:rPr>
          <w:rFonts w:eastAsia="仿宋_GB2312"/>
          <w:kern w:val="0"/>
          <w:sz w:val="28"/>
          <w:szCs w:val="28"/>
        </w:rPr>
        <w:t>开标时间拟定于2022年12月</w:t>
      </w:r>
      <w:r>
        <w:rPr>
          <w:rFonts w:eastAsia="仿宋_GB2312"/>
          <w:sz w:val="30"/>
          <w:szCs w:val="30"/>
        </w:rPr>
        <w:t>1—8日</w:t>
      </w:r>
      <w:r>
        <w:rPr>
          <w:rFonts w:eastAsia="仿宋_GB2312"/>
          <w:kern w:val="0"/>
          <w:sz w:val="28"/>
          <w:szCs w:val="28"/>
        </w:rPr>
        <w:t>，开标地点拟定为：北京市海淀区玉渊潭南路1号D座920会议室。</w:t>
      </w:r>
    </w:p>
    <w:p>
      <w:pPr>
        <w:widowControl/>
        <w:spacing w:line="440" w:lineRule="exact"/>
        <w:ind w:firstLine="560" w:firstLineChars="200"/>
        <w:rPr>
          <w:rFonts w:eastAsia="仿宋_GB2312"/>
          <w:kern w:val="0"/>
          <w:sz w:val="28"/>
          <w:szCs w:val="28"/>
        </w:rPr>
      </w:pPr>
      <w:r>
        <w:rPr>
          <w:rFonts w:eastAsia="仿宋_GB2312"/>
          <w:kern w:val="0"/>
          <w:sz w:val="28"/>
          <w:szCs w:val="28"/>
        </w:rPr>
        <w:t>根据当前疫情防控实际，投标单位不需派人到开标现场。</w:t>
      </w:r>
    </w:p>
    <w:p>
      <w:pPr>
        <w:widowControl/>
        <w:spacing w:line="440" w:lineRule="exact"/>
        <w:ind w:firstLine="560" w:firstLineChars="200"/>
        <w:rPr>
          <w:rFonts w:eastAsia="仿宋_GB2312"/>
          <w:kern w:val="0"/>
          <w:sz w:val="28"/>
          <w:szCs w:val="28"/>
        </w:rPr>
      </w:pPr>
      <w:r>
        <w:rPr>
          <w:rFonts w:eastAsia="黑体"/>
          <w:kern w:val="0"/>
          <w:sz w:val="28"/>
          <w:szCs w:val="28"/>
        </w:rPr>
        <w:t>十一、评标方法</w:t>
      </w:r>
    </w:p>
    <w:p>
      <w:pPr>
        <w:widowControl/>
        <w:spacing w:line="440" w:lineRule="exact"/>
        <w:ind w:firstLine="560" w:firstLineChars="200"/>
        <w:rPr>
          <w:rFonts w:eastAsia="仿宋_GB2312"/>
          <w:kern w:val="0"/>
          <w:sz w:val="28"/>
          <w:szCs w:val="28"/>
        </w:rPr>
      </w:pPr>
      <w:r>
        <w:rPr>
          <w:rFonts w:eastAsia="仿宋_GB2312"/>
          <w:kern w:val="0"/>
          <w:sz w:val="28"/>
          <w:szCs w:val="28"/>
        </w:rPr>
        <w:t>本次招标采用综合评分法。本着</w:t>
      </w:r>
      <w:r>
        <w:rPr>
          <w:rFonts w:hint="eastAsia" w:eastAsia="仿宋_GB2312"/>
          <w:kern w:val="0"/>
          <w:sz w:val="28"/>
          <w:szCs w:val="28"/>
        </w:rPr>
        <w:t>“</w:t>
      </w:r>
      <w:r>
        <w:rPr>
          <w:rFonts w:eastAsia="仿宋_GB2312"/>
          <w:kern w:val="0"/>
          <w:sz w:val="28"/>
          <w:szCs w:val="28"/>
        </w:rPr>
        <w:t>公平、公正、公开</w:t>
      </w:r>
      <w:r>
        <w:rPr>
          <w:rFonts w:hint="eastAsia" w:eastAsia="仿宋_GB2312"/>
          <w:kern w:val="0"/>
          <w:sz w:val="28"/>
          <w:szCs w:val="28"/>
        </w:rPr>
        <w:t>”</w:t>
      </w:r>
      <w:r>
        <w:rPr>
          <w:rFonts w:eastAsia="仿宋_GB2312"/>
          <w:kern w:val="0"/>
          <w:sz w:val="28"/>
          <w:szCs w:val="28"/>
        </w:rPr>
        <w:t>的原则，统筹兼顾投标报价、综合实力、服务方案等情况进行综合评标，按照综合评分方式确定中标方。</w:t>
      </w:r>
    </w:p>
    <w:p>
      <w:pPr>
        <w:widowControl/>
        <w:spacing w:line="440" w:lineRule="exact"/>
        <w:ind w:firstLine="560" w:firstLineChars="200"/>
        <w:rPr>
          <w:rFonts w:eastAsia="黑体"/>
          <w:kern w:val="0"/>
          <w:sz w:val="28"/>
          <w:szCs w:val="28"/>
        </w:rPr>
      </w:pPr>
      <w:r>
        <w:rPr>
          <w:rFonts w:eastAsia="黑体"/>
          <w:kern w:val="0"/>
          <w:sz w:val="28"/>
          <w:szCs w:val="28"/>
        </w:rPr>
        <w:t>十二、评标程序</w:t>
      </w:r>
    </w:p>
    <w:p>
      <w:pPr>
        <w:widowControl/>
        <w:spacing w:line="440" w:lineRule="exact"/>
        <w:ind w:firstLine="560" w:firstLineChars="200"/>
        <w:rPr>
          <w:rFonts w:eastAsia="仿宋_GB2312"/>
          <w:kern w:val="0"/>
          <w:sz w:val="28"/>
          <w:szCs w:val="28"/>
        </w:rPr>
      </w:pPr>
      <w:r>
        <w:rPr>
          <w:rFonts w:eastAsia="仿宋_GB2312"/>
          <w:kern w:val="0"/>
          <w:sz w:val="28"/>
          <w:szCs w:val="28"/>
        </w:rPr>
        <w:t>1.成立招标领导小组，下设办公室。</w:t>
      </w:r>
    </w:p>
    <w:p>
      <w:pPr>
        <w:widowControl/>
        <w:spacing w:line="440" w:lineRule="exact"/>
        <w:ind w:firstLine="560" w:firstLineChars="200"/>
        <w:rPr>
          <w:rFonts w:eastAsia="仿宋_GB2312"/>
          <w:kern w:val="0"/>
          <w:sz w:val="28"/>
          <w:szCs w:val="28"/>
        </w:rPr>
      </w:pPr>
      <w:r>
        <w:rPr>
          <w:rFonts w:eastAsia="仿宋_GB2312"/>
          <w:kern w:val="0"/>
          <w:sz w:val="28"/>
          <w:szCs w:val="28"/>
        </w:rPr>
        <w:t>2.办公室成员负责投标企业的资质审查。</w:t>
      </w:r>
    </w:p>
    <w:p>
      <w:pPr>
        <w:widowControl/>
        <w:spacing w:line="440" w:lineRule="exact"/>
        <w:ind w:firstLine="560" w:firstLineChars="200"/>
        <w:rPr>
          <w:rFonts w:eastAsia="仿宋_GB2312"/>
          <w:kern w:val="0"/>
          <w:sz w:val="28"/>
          <w:szCs w:val="28"/>
        </w:rPr>
      </w:pPr>
      <w:r>
        <w:rPr>
          <w:rFonts w:eastAsia="仿宋_GB2312"/>
          <w:kern w:val="0"/>
          <w:sz w:val="28"/>
          <w:szCs w:val="28"/>
        </w:rPr>
        <w:t>3.开标，结合标书内容评分。</w:t>
      </w:r>
    </w:p>
    <w:p>
      <w:pPr>
        <w:widowControl/>
        <w:spacing w:line="440" w:lineRule="exact"/>
        <w:ind w:firstLine="560" w:firstLineChars="200"/>
        <w:rPr>
          <w:sz w:val="28"/>
          <w:szCs w:val="28"/>
        </w:rPr>
      </w:pPr>
      <w:r>
        <w:rPr>
          <w:rFonts w:eastAsia="仿宋_GB2312"/>
          <w:kern w:val="0"/>
          <w:sz w:val="28"/>
          <w:szCs w:val="28"/>
        </w:rPr>
        <w:t>4.确定中标方并在水电知识网（www.waterpub.com.cn）公示公告。</w:t>
      </w:r>
    </w:p>
    <w:p>
      <w:pPr>
        <w:widowControl/>
        <w:spacing w:line="440" w:lineRule="exact"/>
        <w:ind w:firstLine="560" w:firstLineChars="200"/>
        <w:rPr>
          <w:rFonts w:eastAsia="仿宋_GB2312"/>
          <w:kern w:val="0"/>
          <w:sz w:val="28"/>
          <w:szCs w:val="28"/>
        </w:rPr>
      </w:pPr>
      <w:r>
        <w:rPr>
          <w:rFonts w:eastAsia="黑体"/>
          <w:kern w:val="0"/>
          <w:sz w:val="28"/>
          <w:szCs w:val="28"/>
        </w:rPr>
        <w:t>十三、废标说明</w:t>
      </w:r>
    </w:p>
    <w:p>
      <w:pPr>
        <w:widowControl/>
        <w:spacing w:line="440" w:lineRule="exact"/>
        <w:ind w:firstLine="560" w:firstLineChars="200"/>
        <w:jc w:val="left"/>
        <w:rPr>
          <w:rFonts w:eastAsia="仿宋_GB2312"/>
          <w:kern w:val="0"/>
          <w:sz w:val="28"/>
          <w:szCs w:val="28"/>
        </w:rPr>
      </w:pPr>
      <w:r>
        <w:rPr>
          <w:rFonts w:eastAsia="仿宋_GB2312"/>
          <w:kern w:val="0"/>
          <w:sz w:val="28"/>
          <w:szCs w:val="28"/>
        </w:rPr>
        <w:t>出现下列情况之一的判定为废标：</w:t>
      </w:r>
    </w:p>
    <w:p>
      <w:pPr>
        <w:widowControl/>
        <w:spacing w:line="440" w:lineRule="exact"/>
        <w:ind w:firstLine="560" w:firstLineChars="200"/>
        <w:jc w:val="left"/>
        <w:rPr>
          <w:rFonts w:eastAsia="仿宋_GB2312"/>
          <w:kern w:val="0"/>
          <w:sz w:val="28"/>
          <w:szCs w:val="28"/>
        </w:rPr>
      </w:pPr>
      <w:r>
        <w:rPr>
          <w:rFonts w:eastAsia="仿宋_GB2312"/>
          <w:kern w:val="0"/>
          <w:sz w:val="28"/>
          <w:szCs w:val="28"/>
        </w:rPr>
        <w:t>1.投标人致函或投标文件没有投标人法定代表人或授权代表签字（或盖章）或未加盖投标人公章。</w:t>
      </w:r>
    </w:p>
    <w:p>
      <w:pPr>
        <w:widowControl/>
        <w:spacing w:line="440" w:lineRule="exact"/>
        <w:ind w:firstLine="560" w:firstLineChars="200"/>
        <w:jc w:val="left"/>
        <w:rPr>
          <w:rFonts w:eastAsia="仿宋_GB2312"/>
          <w:kern w:val="0"/>
          <w:sz w:val="28"/>
          <w:szCs w:val="28"/>
        </w:rPr>
      </w:pPr>
      <w:r>
        <w:rPr>
          <w:rFonts w:eastAsia="仿宋_GB2312"/>
          <w:kern w:val="0"/>
          <w:sz w:val="28"/>
          <w:szCs w:val="28"/>
        </w:rPr>
        <w:t>2.投标人资格资质不符合招标文件规定。</w:t>
      </w:r>
    </w:p>
    <w:p>
      <w:pPr>
        <w:widowControl/>
        <w:spacing w:line="440" w:lineRule="exact"/>
        <w:ind w:firstLine="560" w:firstLineChars="200"/>
        <w:jc w:val="left"/>
        <w:rPr>
          <w:rFonts w:eastAsia="仿宋_GB2312"/>
          <w:kern w:val="0"/>
          <w:sz w:val="28"/>
          <w:szCs w:val="28"/>
        </w:rPr>
      </w:pPr>
      <w:r>
        <w:rPr>
          <w:rFonts w:eastAsia="仿宋_GB2312"/>
          <w:kern w:val="0"/>
          <w:sz w:val="28"/>
          <w:szCs w:val="28"/>
        </w:rPr>
        <w:t>3.投标文件与招标文件的要求存在重大偏离。</w:t>
      </w:r>
    </w:p>
    <w:p>
      <w:pPr>
        <w:widowControl/>
        <w:spacing w:line="440" w:lineRule="exact"/>
        <w:ind w:firstLine="560" w:firstLineChars="200"/>
        <w:jc w:val="left"/>
        <w:rPr>
          <w:rFonts w:eastAsia="仿宋_GB2312"/>
          <w:kern w:val="0"/>
          <w:sz w:val="28"/>
          <w:szCs w:val="28"/>
        </w:rPr>
      </w:pPr>
      <w:r>
        <w:rPr>
          <w:rFonts w:eastAsia="仿宋_GB2312"/>
          <w:kern w:val="0"/>
          <w:sz w:val="28"/>
          <w:szCs w:val="28"/>
        </w:rPr>
        <w:t>4.投标文件不符合招标文件的要求（包括但不限于未按规定密封、未按本投标要求获取投标文件、</w:t>
      </w:r>
      <w:r>
        <w:rPr>
          <w:rFonts w:eastAsia="仿宋_GB2312"/>
          <w:sz w:val="28"/>
          <w:szCs w:val="28"/>
        </w:rPr>
        <w:t>投标书内容不全，字迹模糊难以辨认或未按规定格式填写、逾期送达等）</w:t>
      </w:r>
      <w:r>
        <w:rPr>
          <w:rFonts w:eastAsia="仿宋_GB2312"/>
          <w:kern w:val="0"/>
          <w:sz w:val="28"/>
          <w:szCs w:val="28"/>
        </w:rPr>
        <w:t>。</w:t>
      </w:r>
    </w:p>
    <w:p>
      <w:pPr>
        <w:widowControl/>
        <w:spacing w:line="440" w:lineRule="exact"/>
        <w:ind w:firstLine="560" w:firstLineChars="200"/>
        <w:jc w:val="left"/>
        <w:rPr>
          <w:rFonts w:eastAsia="仿宋_GB2312"/>
          <w:kern w:val="0"/>
          <w:sz w:val="28"/>
          <w:szCs w:val="28"/>
        </w:rPr>
      </w:pPr>
      <w:r>
        <w:rPr>
          <w:rFonts w:eastAsia="仿宋_GB2312"/>
          <w:kern w:val="0"/>
          <w:sz w:val="28"/>
          <w:szCs w:val="28"/>
        </w:rPr>
        <w:t>5.投标人提交两份或多份内容不同的投标意向书，或在一份标书中有两个或多个报价，但未声明哪一个有效。</w:t>
      </w:r>
    </w:p>
    <w:p>
      <w:pPr>
        <w:widowControl/>
        <w:spacing w:line="440" w:lineRule="exact"/>
        <w:ind w:firstLine="560" w:firstLineChars="200"/>
        <w:jc w:val="left"/>
        <w:rPr>
          <w:rFonts w:eastAsia="仿宋_GB2312"/>
          <w:kern w:val="0"/>
          <w:sz w:val="28"/>
          <w:szCs w:val="28"/>
        </w:rPr>
      </w:pPr>
      <w:r>
        <w:rPr>
          <w:rFonts w:eastAsia="仿宋_GB2312"/>
          <w:kern w:val="0"/>
          <w:sz w:val="28"/>
          <w:szCs w:val="28"/>
        </w:rPr>
        <w:t>6.投标文件附有招标人不能接受的条件的。</w:t>
      </w:r>
    </w:p>
    <w:p>
      <w:pPr>
        <w:widowControl/>
        <w:spacing w:line="440" w:lineRule="exact"/>
        <w:ind w:firstLine="560" w:firstLineChars="200"/>
        <w:jc w:val="left"/>
        <w:rPr>
          <w:rFonts w:eastAsia="仿宋_GB2312"/>
          <w:kern w:val="0"/>
          <w:sz w:val="28"/>
          <w:szCs w:val="28"/>
        </w:rPr>
      </w:pPr>
      <w:r>
        <w:rPr>
          <w:rFonts w:eastAsia="仿宋_GB2312"/>
          <w:kern w:val="0"/>
          <w:sz w:val="28"/>
          <w:szCs w:val="28"/>
        </w:rPr>
        <w:t>7.以他人名义投标、串通投标、欺诈、威胁、以行贿手段或其他弄虚作假方式谋取中标、采取可能影响评标公正性的不正当手段的。</w:t>
      </w:r>
    </w:p>
    <w:p>
      <w:pPr>
        <w:pStyle w:val="18"/>
        <w:shd w:val="clear" w:color="auto" w:fill="FFFFFF"/>
        <w:spacing w:before="0" w:beforeAutospacing="0" w:after="0" w:afterAutospacing="0" w:line="440" w:lineRule="exact"/>
        <w:rPr>
          <w:rFonts w:ascii="Times New Roman" w:hAnsi="Times New Roman" w:eastAsia="仿宋_GB2312" w:cs="Times New Roman"/>
          <w:sz w:val="28"/>
          <w:szCs w:val="28"/>
        </w:rPr>
      </w:pPr>
      <w:r>
        <w:rPr>
          <w:rFonts w:ascii="Times New Roman" w:hAnsi="Times New Roman" w:eastAsia="微软雅黑" w:cs="Times New Roman"/>
          <w:sz w:val="21"/>
          <w:szCs w:val="21"/>
          <w:shd w:val="clear" w:color="auto" w:fill="FFFFFF"/>
        </w:rPr>
        <w:t xml:space="preserve">      </w:t>
      </w:r>
      <w:r>
        <w:rPr>
          <w:rFonts w:ascii="Times New Roman" w:hAnsi="Times New Roman" w:eastAsia="仿宋_GB2312" w:cs="Times New Roman"/>
          <w:sz w:val="28"/>
          <w:szCs w:val="28"/>
        </w:rPr>
        <w:t>8.在未经授权之前，擅自涂改招标文件原文。</w:t>
      </w:r>
    </w:p>
    <w:p>
      <w:pPr>
        <w:pStyle w:val="18"/>
        <w:shd w:val="clear" w:color="auto" w:fill="FFFFFF"/>
        <w:spacing w:before="0" w:beforeAutospacing="0" w:after="0" w:afterAutospacing="0" w:line="44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9.未按本规定提供所须提供的文件及资料。</w:t>
      </w:r>
    </w:p>
    <w:p>
      <w:pPr>
        <w:pStyle w:val="18"/>
        <w:shd w:val="clear" w:color="auto" w:fill="FFFFFF"/>
        <w:spacing w:before="0" w:beforeAutospacing="0" w:after="0" w:afterAutospacing="0" w:line="440" w:lineRule="exact"/>
        <w:rPr>
          <w:rFonts w:ascii="Times New Roman" w:hAnsi="Times New Roman" w:eastAsia="仿宋_GB2312" w:cs="Times New Roman"/>
        </w:rPr>
      </w:pPr>
      <w:r>
        <w:rPr>
          <w:rFonts w:ascii="Times New Roman" w:hAnsi="Times New Roman" w:eastAsia="仿宋_GB2312" w:cs="Times New Roman"/>
          <w:sz w:val="28"/>
          <w:szCs w:val="28"/>
          <w:shd w:val="clear" w:color="auto" w:fill="FFFFFF"/>
        </w:rPr>
        <w:t>　</w:t>
      </w:r>
      <w:r>
        <w:rPr>
          <w:rFonts w:ascii="Times New Roman" w:hAnsi="Times New Roman" w:eastAsia="仿宋_GB2312" w:cs="Times New Roman"/>
          <w:sz w:val="28"/>
          <w:szCs w:val="28"/>
        </w:rPr>
        <w:t xml:space="preserve">  10.</w:t>
      </w:r>
      <w:r>
        <w:rPr>
          <w:rFonts w:ascii="Times New Roman" w:hAnsi="Times New Roman" w:eastAsia="仿宋_GB2312" w:cs="Times New Roman"/>
          <w:sz w:val="28"/>
          <w:szCs w:val="28"/>
          <w:shd w:val="clear" w:color="auto" w:fill="FFFFFF"/>
        </w:rPr>
        <w:t>投标人法定代表或授权代表未参加开标会议。</w:t>
      </w:r>
    </w:p>
    <w:p>
      <w:pPr>
        <w:widowControl/>
        <w:spacing w:line="440" w:lineRule="exact"/>
        <w:ind w:firstLine="560" w:firstLineChars="200"/>
        <w:rPr>
          <w:rFonts w:eastAsia="仿宋_GB2312"/>
          <w:sz w:val="28"/>
          <w:szCs w:val="28"/>
          <w:shd w:val="clear" w:color="auto" w:fill="FFFFFF"/>
        </w:rPr>
      </w:pPr>
      <w:r>
        <w:rPr>
          <w:rFonts w:eastAsia="仿宋_GB2312"/>
          <w:sz w:val="28"/>
          <w:szCs w:val="28"/>
        </w:rPr>
        <w:t>11.</w:t>
      </w:r>
      <w:r>
        <w:rPr>
          <w:rFonts w:eastAsia="仿宋_GB2312"/>
          <w:sz w:val="28"/>
          <w:szCs w:val="28"/>
          <w:shd w:val="clear" w:color="auto" w:fill="FFFFFF"/>
        </w:rPr>
        <w:t>未按规定持原件或证件不全的。</w:t>
      </w:r>
    </w:p>
    <w:p>
      <w:pPr>
        <w:widowControl/>
        <w:spacing w:line="440" w:lineRule="exact"/>
        <w:ind w:firstLine="560" w:firstLineChars="200"/>
        <w:rPr>
          <w:sz w:val="28"/>
          <w:szCs w:val="28"/>
        </w:rPr>
      </w:pPr>
      <w:r>
        <w:rPr>
          <w:rFonts w:eastAsia="黑体"/>
          <w:kern w:val="0"/>
          <w:sz w:val="28"/>
          <w:szCs w:val="28"/>
        </w:rPr>
        <w:t>十四、入围中标公示公告</w:t>
      </w:r>
      <w:r>
        <w:rPr>
          <w:kern w:val="0"/>
          <w:sz w:val="28"/>
          <w:szCs w:val="28"/>
        </w:rPr>
        <w:t xml:space="preserve"> </w:t>
      </w:r>
    </w:p>
    <w:p>
      <w:pPr>
        <w:widowControl/>
        <w:spacing w:line="440" w:lineRule="exact"/>
        <w:ind w:firstLine="560" w:firstLineChars="200"/>
        <w:rPr>
          <w:rFonts w:eastAsia="仿宋_GB2312"/>
          <w:kern w:val="0"/>
          <w:sz w:val="28"/>
          <w:szCs w:val="28"/>
        </w:rPr>
      </w:pPr>
      <w:r>
        <w:rPr>
          <w:rFonts w:eastAsia="仿宋_GB2312"/>
          <w:kern w:val="0"/>
          <w:sz w:val="28"/>
          <w:szCs w:val="28"/>
        </w:rPr>
        <w:t>公示时间：202</w:t>
      </w:r>
      <w:r>
        <w:rPr>
          <w:rFonts w:hint="eastAsia" w:eastAsia="仿宋_GB2312"/>
          <w:kern w:val="0"/>
          <w:sz w:val="28"/>
          <w:szCs w:val="28"/>
          <w:lang w:val="en-US" w:eastAsia="zh-CN"/>
        </w:rPr>
        <w:t>2</w:t>
      </w:r>
      <w:r>
        <w:rPr>
          <w:rFonts w:eastAsia="仿宋_GB2312"/>
          <w:kern w:val="0"/>
          <w:sz w:val="28"/>
          <w:szCs w:val="28"/>
        </w:rPr>
        <w:t>年12月9—15日</w:t>
      </w:r>
    </w:p>
    <w:p>
      <w:pPr>
        <w:widowControl/>
        <w:spacing w:line="440" w:lineRule="exact"/>
        <w:ind w:firstLine="560" w:firstLineChars="200"/>
        <w:rPr>
          <w:rFonts w:eastAsia="仿宋_GB2312"/>
          <w:kern w:val="0"/>
          <w:sz w:val="28"/>
          <w:szCs w:val="28"/>
        </w:rPr>
      </w:pPr>
      <w:r>
        <w:rPr>
          <w:rFonts w:eastAsia="仿宋_GB2312"/>
          <w:kern w:val="0"/>
          <w:sz w:val="28"/>
          <w:szCs w:val="28"/>
        </w:rPr>
        <w:t>公告时间：202</w:t>
      </w:r>
      <w:r>
        <w:rPr>
          <w:rFonts w:hint="eastAsia" w:eastAsia="仿宋_GB2312"/>
          <w:kern w:val="0"/>
          <w:sz w:val="28"/>
          <w:szCs w:val="28"/>
          <w:lang w:val="en-US" w:eastAsia="zh-CN"/>
        </w:rPr>
        <w:t>2</w:t>
      </w:r>
      <w:bookmarkStart w:id="3" w:name="_GoBack"/>
      <w:bookmarkEnd w:id="3"/>
      <w:r>
        <w:rPr>
          <w:rFonts w:eastAsia="仿宋_GB2312"/>
          <w:kern w:val="0"/>
          <w:sz w:val="28"/>
          <w:szCs w:val="28"/>
        </w:rPr>
        <w:t xml:space="preserve">年12月16日 </w:t>
      </w:r>
    </w:p>
    <w:p>
      <w:pPr>
        <w:widowControl/>
        <w:spacing w:line="440" w:lineRule="exact"/>
        <w:ind w:firstLine="560" w:firstLineChars="200"/>
        <w:rPr>
          <w:rFonts w:eastAsia="仿宋_GB2312"/>
          <w:kern w:val="0"/>
          <w:sz w:val="28"/>
          <w:szCs w:val="28"/>
        </w:rPr>
      </w:pPr>
      <w:r>
        <w:rPr>
          <w:rFonts w:eastAsia="仿宋_GB2312"/>
          <w:kern w:val="0"/>
          <w:sz w:val="28"/>
          <w:szCs w:val="28"/>
        </w:rPr>
        <w:t>公示</w:t>
      </w:r>
      <w:r>
        <w:rPr>
          <w:rFonts w:ascii="仿宋_GB2312" w:hAnsi="仿宋_GB2312" w:eastAsia="仿宋_GB2312" w:cs="仿宋_GB2312"/>
          <w:kern w:val="0"/>
          <w:sz w:val="28"/>
          <w:szCs w:val="28"/>
        </w:rPr>
        <w:t>公告方式：水电知识网（www.waterpub.com.cn）</w:t>
      </w:r>
      <w:r>
        <w:rPr>
          <w:rFonts w:hint="eastAsia" w:ascii="仿宋_GB2312" w:hAnsi="仿宋_GB2312" w:eastAsia="仿宋_GB2312" w:cs="仿宋_GB2312"/>
          <w:kern w:val="0"/>
          <w:sz w:val="28"/>
          <w:szCs w:val="28"/>
        </w:rPr>
        <w:t>发布。</w:t>
      </w:r>
      <w:r>
        <w:rPr>
          <w:rFonts w:eastAsia="仿宋_GB2312"/>
          <w:kern w:val="0"/>
          <w:sz w:val="28"/>
          <w:szCs w:val="28"/>
        </w:rPr>
        <w:t xml:space="preserve"> </w:t>
      </w:r>
    </w:p>
    <w:p>
      <w:pPr>
        <w:pStyle w:val="2"/>
        <w:spacing w:line="440" w:lineRule="exact"/>
        <w:ind w:firstLine="560" w:firstLineChars="200"/>
        <w:rPr>
          <w:rFonts w:ascii="Times New Roman" w:hAnsi="Times New Roman" w:eastAsia="仿宋_GB2312"/>
          <w:kern w:val="0"/>
        </w:rPr>
      </w:pPr>
      <w:r>
        <w:rPr>
          <w:rFonts w:ascii="Times New Roman" w:hAnsi="Times New Roman" w:eastAsia="仿宋_GB2312"/>
          <w:kern w:val="0"/>
        </w:rPr>
        <w:t>招标方对未入围中标单位不作任何解释，投标书不再退还。</w:t>
      </w:r>
    </w:p>
    <w:p>
      <w:pPr>
        <w:widowControl/>
        <w:spacing w:line="440" w:lineRule="exact"/>
        <w:ind w:firstLine="560" w:firstLineChars="200"/>
        <w:rPr>
          <w:rFonts w:eastAsia="仿宋_GB2312"/>
          <w:kern w:val="0"/>
          <w:sz w:val="28"/>
          <w:szCs w:val="28"/>
        </w:rPr>
      </w:pPr>
      <w:r>
        <w:rPr>
          <w:rFonts w:eastAsia="黑体"/>
          <w:kern w:val="0"/>
          <w:sz w:val="28"/>
          <w:szCs w:val="28"/>
        </w:rPr>
        <w:t>十五、联系方式</w:t>
      </w:r>
    </w:p>
    <w:p>
      <w:pPr>
        <w:widowControl/>
        <w:spacing w:line="440" w:lineRule="exact"/>
        <w:ind w:firstLine="560" w:firstLineChars="200"/>
        <w:rPr>
          <w:rFonts w:eastAsia="仿宋_GB2312"/>
          <w:kern w:val="0"/>
          <w:sz w:val="28"/>
          <w:szCs w:val="28"/>
        </w:rPr>
      </w:pPr>
      <w:r>
        <w:rPr>
          <w:rFonts w:eastAsia="仿宋_GB2312"/>
          <w:kern w:val="0"/>
          <w:sz w:val="28"/>
          <w:szCs w:val="28"/>
        </w:rPr>
        <w:t>联系人1：焦  岩</w:t>
      </w:r>
    </w:p>
    <w:p>
      <w:pPr>
        <w:widowControl/>
        <w:spacing w:line="440" w:lineRule="exact"/>
        <w:ind w:firstLine="560" w:firstLineChars="200"/>
        <w:rPr>
          <w:rFonts w:eastAsia="仿宋_GB2312"/>
          <w:kern w:val="0"/>
          <w:sz w:val="28"/>
          <w:szCs w:val="28"/>
        </w:rPr>
      </w:pPr>
      <w:r>
        <w:rPr>
          <w:rFonts w:eastAsia="仿宋_GB2312"/>
          <w:kern w:val="0"/>
          <w:sz w:val="28"/>
          <w:szCs w:val="28"/>
        </w:rPr>
        <w:t>电话：010－68545838，13901292944</w:t>
      </w:r>
    </w:p>
    <w:p>
      <w:pPr>
        <w:widowControl/>
        <w:spacing w:line="440" w:lineRule="exact"/>
        <w:ind w:firstLine="560" w:firstLineChars="200"/>
        <w:rPr>
          <w:rFonts w:eastAsia="仿宋_GB2312"/>
          <w:kern w:val="0"/>
          <w:sz w:val="28"/>
          <w:szCs w:val="28"/>
        </w:rPr>
      </w:pPr>
      <w:r>
        <w:rPr>
          <w:rFonts w:eastAsia="仿宋_GB2312"/>
          <w:kern w:val="0"/>
          <w:sz w:val="28"/>
          <w:szCs w:val="28"/>
        </w:rPr>
        <w:t>邮箱：</w:t>
      </w:r>
      <w:r>
        <w:fldChar w:fldCharType="begin"/>
      </w:r>
      <w:r>
        <w:instrText xml:space="preserve"> HYPERLINK "mailto:jiaoyan@mwr.gov.cn" </w:instrText>
      </w:r>
      <w:r>
        <w:fldChar w:fldCharType="separate"/>
      </w:r>
      <w:r>
        <w:rPr>
          <w:rFonts w:eastAsia="仿宋_GB2312"/>
          <w:kern w:val="0"/>
          <w:sz w:val="28"/>
          <w:szCs w:val="28"/>
        </w:rPr>
        <w:t>jiaoyan@mwr.gov.cn</w:t>
      </w:r>
      <w:r>
        <w:rPr>
          <w:rFonts w:eastAsia="仿宋_GB2312"/>
          <w:kern w:val="0"/>
          <w:sz w:val="28"/>
          <w:szCs w:val="28"/>
        </w:rPr>
        <w:fldChar w:fldCharType="end"/>
      </w:r>
    </w:p>
    <w:p>
      <w:pPr>
        <w:widowControl/>
        <w:spacing w:line="440" w:lineRule="exact"/>
        <w:ind w:firstLine="560" w:firstLineChars="200"/>
        <w:rPr>
          <w:rFonts w:eastAsia="仿宋_GB2312"/>
          <w:kern w:val="0"/>
          <w:sz w:val="28"/>
          <w:szCs w:val="28"/>
        </w:rPr>
      </w:pPr>
    </w:p>
    <w:p>
      <w:pPr>
        <w:widowControl/>
        <w:spacing w:line="440" w:lineRule="exact"/>
        <w:ind w:firstLine="560" w:firstLineChars="200"/>
        <w:rPr>
          <w:rFonts w:eastAsia="仿宋_GB2312"/>
          <w:kern w:val="0"/>
          <w:sz w:val="28"/>
          <w:szCs w:val="28"/>
        </w:rPr>
      </w:pPr>
      <w:r>
        <w:rPr>
          <w:rFonts w:eastAsia="仿宋_GB2312"/>
          <w:kern w:val="0"/>
          <w:sz w:val="28"/>
          <w:szCs w:val="28"/>
        </w:rPr>
        <w:t>联系人2：冯  强</w:t>
      </w:r>
    </w:p>
    <w:p>
      <w:pPr>
        <w:widowControl/>
        <w:spacing w:line="440" w:lineRule="exact"/>
        <w:ind w:firstLine="560" w:firstLineChars="200"/>
        <w:rPr>
          <w:rFonts w:eastAsia="仿宋_GB2312"/>
          <w:kern w:val="0"/>
          <w:sz w:val="28"/>
          <w:szCs w:val="28"/>
        </w:rPr>
      </w:pPr>
      <w:r>
        <w:rPr>
          <w:rFonts w:eastAsia="仿宋_GB2312"/>
          <w:kern w:val="0"/>
          <w:sz w:val="28"/>
          <w:szCs w:val="28"/>
        </w:rPr>
        <w:t>电话：010－68545835，13691505295</w:t>
      </w:r>
    </w:p>
    <w:p>
      <w:pPr>
        <w:widowControl/>
        <w:spacing w:line="440" w:lineRule="exact"/>
        <w:ind w:firstLine="560" w:firstLineChars="200"/>
        <w:rPr>
          <w:rFonts w:eastAsia="仿宋_GB2312"/>
          <w:kern w:val="0"/>
          <w:sz w:val="28"/>
          <w:szCs w:val="28"/>
        </w:rPr>
      </w:pPr>
      <w:r>
        <w:rPr>
          <w:rFonts w:eastAsia="仿宋_GB2312"/>
          <w:kern w:val="0"/>
          <w:sz w:val="28"/>
          <w:szCs w:val="28"/>
        </w:rPr>
        <w:t>邮箱：</w:t>
      </w:r>
      <w:r>
        <w:rPr>
          <w:sz w:val="28"/>
          <w:szCs w:val="28"/>
        </w:rPr>
        <w:fldChar w:fldCharType="begin"/>
      </w:r>
      <w:r>
        <w:rPr>
          <w:sz w:val="28"/>
          <w:szCs w:val="28"/>
        </w:rPr>
        <w:instrText xml:space="preserve"> HYPERLINK "mailto:jiaoyan@mwr.gov.cn" </w:instrText>
      </w:r>
      <w:r>
        <w:rPr>
          <w:sz w:val="28"/>
          <w:szCs w:val="28"/>
        </w:rPr>
        <w:fldChar w:fldCharType="separate"/>
      </w:r>
      <w:r>
        <w:rPr>
          <w:rFonts w:eastAsia="仿宋_GB2312"/>
          <w:kern w:val="0"/>
          <w:sz w:val="28"/>
          <w:szCs w:val="28"/>
        </w:rPr>
        <w:t>fengqiang@mwr.gov.cn</w:t>
      </w:r>
      <w:r>
        <w:rPr>
          <w:rFonts w:eastAsia="仿宋_GB2312"/>
          <w:kern w:val="0"/>
          <w:sz w:val="28"/>
          <w:szCs w:val="28"/>
        </w:rPr>
        <w:fldChar w:fldCharType="end"/>
      </w:r>
    </w:p>
    <w:p>
      <w:pPr>
        <w:tabs>
          <w:tab w:val="left" w:pos="528"/>
        </w:tabs>
        <w:spacing w:line="440" w:lineRule="exact"/>
        <w:rPr>
          <w:sz w:val="28"/>
          <w:szCs w:val="28"/>
        </w:rPr>
      </w:pPr>
    </w:p>
    <w:p>
      <w:pPr>
        <w:tabs>
          <w:tab w:val="left" w:pos="528"/>
        </w:tabs>
        <w:spacing w:line="440" w:lineRule="exact"/>
        <w:ind w:firstLine="560" w:firstLineChars="200"/>
        <w:rPr>
          <w:sz w:val="28"/>
          <w:szCs w:val="28"/>
        </w:rPr>
      </w:pPr>
    </w:p>
    <w:p>
      <w:pPr>
        <w:widowControl/>
        <w:spacing w:line="440" w:lineRule="exact"/>
        <w:ind w:firstLine="560" w:firstLineChars="200"/>
        <w:rPr>
          <w:rFonts w:eastAsia="仿宋_GB2312"/>
          <w:kern w:val="0"/>
          <w:sz w:val="28"/>
          <w:szCs w:val="28"/>
        </w:rPr>
      </w:pPr>
      <w:r>
        <w:rPr>
          <w:rFonts w:eastAsia="仿宋_GB2312"/>
          <w:kern w:val="0"/>
          <w:sz w:val="28"/>
          <w:szCs w:val="28"/>
        </w:rPr>
        <w:t>谨对各投标方的支持表示诚挚感谢！</w:t>
      </w:r>
    </w:p>
    <w:p>
      <w:pPr>
        <w:tabs>
          <w:tab w:val="left" w:pos="993"/>
        </w:tabs>
        <w:adjustRightInd w:val="0"/>
        <w:snapToGrid w:val="0"/>
        <w:spacing w:line="440" w:lineRule="exact"/>
        <w:rPr>
          <w:sz w:val="28"/>
          <w:szCs w:val="28"/>
        </w:rPr>
      </w:pPr>
    </w:p>
    <w:p>
      <w:pPr>
        <w:spacing w:line="500" w:lineRule="exact"/>
        <w:rPr>
          <w:sz w:val="30"/>
          <w:szCs w:val="30"/>
        </w:rPr>
      </w:pPr>
      <w:bookmarkStart w:id="1" w:name="_Toc474412660"/>
      <w:r>
        <w:rPr>
          <w:sz w:val="28"/>
          <w:szCs w:val="28"/>
        </w:rPr>
        <w:br w:type="page"/>
      </w:r>
    </w:p>
    <w:p>
      <w:pPr>
        <w:pStyle w:val="3"/>
        <w:spacing w:before="0" w:after="0" w:line="440" w:lineRule="exact"/>
        <w:jc w:val="center"/>
        <w:rPr>
          <w:rFonts w:eastAsia="方正小标宋_GBK"/>
          <w:b w:val="0"/>
          <w:sz w:val="36"/>
          <w:szCs w:val="36"/>
        </w:rPr>
      </w:pPr>
    </w:p>
    <w:p>
      <w:pPr>
        <w:pStyle w:val="3"/>
        <w:spacing w:before="0" w:after="0" w:line="440" w:lineRule="exact"/>
        <w:jc w:val="center"/>
        <w:rPr>
          <w:rFonts w:eastAsia="方正小标宋_GBK"/>
          <w:b w:val="0"/>
          <w:sz w:val="36"/>
          <w:szCs w:val="36"/>
        </w:rPr>
      </w:pPr>
      <w:r>
        <w:rPr>
          <w:rFonts w:eastAsia="方正小标宋_GBK"/>
          <w:b w:val="0"/>
          <w:sz w:val="36"/>
          <w:szCs w:val="36"/>
        </w:rPr>
        <w:t>第二章</w:t>
      </w:r>
      <w:bookmarkEnd w:id="1"/>
      <w:r>
        <w:rPr>
          <w:rFonts w:eastAsia="方正小标宋_GBK"/>
          <w:b w:val="0"/>
          <w:sz w:val="36"/>
          <w:szCs w:val="36"/>
        </w:rPr>
        <w:t xml:space="preserve">  投标须知</w:t>
      </w:r>
    </w:p>
    <w:p>
      <w:pPr>
        <w:spacing w:line="440" w:lineRule="exact"/>
        <w:rPr>
          <w:sz w:val="36"/>
          <w:szCs w:val="36"/>
        </w:rPr>
      </w:pPr>
    </w:p>
    <w:p>
      <w:pPr>
        <w:widowControl/>
        <w:spacing w:line="440" w:lineRule="exact"/>
        <w:ind w:firstLine="560" w:firstLineChars="200"/>
        <w:rPr>
          <w:rFonts w:eastAsia="仿宋_GB2312"/>
          <w:sz w:val="28"/>
          <w:szCs w:val="28"/>
        </w:rPr>
      </w:pPr>
      <w:r>
        <w:rPr>
          <w:rFonts w:eastAsia="黑体"/>
          <w:bCs/>
          <w:kern w:val="0"/>
          <w:sz w:val="28"/>
          <w:szCs w:val="28"/>
        </w:rPr>
        <w:t>一、总则</w:t>
      </w:r>
      <w:r>
        <w:rPr>
          <w:rFonts w:eastAsia="仿宋_GB2312"/>
          <w:b/>
          <w:kern w:val="0"/>
          <w:sz w:val="28"/>
          <w:szCs w:val="28"/>
        </w:rPr>
        <w:t xml:space="preserve"> </w:t>
      </w:r>
    </w:p>
    <w:p>
      <w:pPr>
        <w:widowControl/>
        <w:spacing w:line="440" w:lineRule="exact"/>
        <w:ind w:firstLine="560" w:firstLineChars="200"/>
        <w:rPr>
          <w:rFonts w:eastAsia="仿宋_GB2312"/>
          <w:sz w:val="28"/>
          <w:szCs w:val="28"/>
        </w:rPr>
      </w:pPr>
      <w:r>
        <w:rPr>
          <w:rFonts w:eastAsia="仿宋_GB2312"/>
          <w:kern w:val="0"/>
          <w:sz w:val="28"/>
          <w:szCs w:val="28"/>
        </w:rPr>
        <w:t>本招标文件适用于本投标中所述中国水利水电出版传媒集团有限公司2023—2025年度纸张供应商招标入围。中国水利水电出版传媒集团有限公司将组织评标小组对投标资格合格企业提供的投标文件进行审核，确定中国水利水电出版传媒集团有限公司2023—2025年度纸张材料供应商入围企业。实际采购中，由招标方中国水利水电出版传媒集团有限公司按照规定的采购程序就具体印制项目用纸向入围的纸张材料供应商发函询价、购销合作。中国水利水电出版传媒集团有限公司将对2023—2025年度</w:t>
      </w:r>
      <w:r>
        <w:rPr>
          <w:rFonts w:hint="eastAsia" w:eastAsia="仿宋_GB2312"/>
          <w:kern w:val="0"/>
          <w:sz w:val="28"/>
          <w:szCs w:val="28"/>
        </w:rPr>
        <w:t>合作</w:t>
      </w:r>
      <w:r>
        <w:rPr>
          <w:rFonts w:eastAsia="仿宋_GB2312"/>
          <w:kern w:val="0"/>
          <w:sz w:val="28"/>
          <w:szCs w:val="28"/>
        </w:rPr>
        <w:t xml:space="preserve">纸张材料供应商的履约情况进行监督管理。 </w:t>
      </w:r>
    </w:p>
    <w:p>
      <w:pPr>
        <w:widowControl/>
        <w:spacing w:line="440" w:lineRule="exact"/>
        <w:ind w:firstLine="560" w:firstLineChars="200"/>
        <w:rPr>
          <w:rFonts w:eastAsia="仿宋_GB2312"/>
          <w:sz w:val="28"/>
          <w:szCs w:val="28"/>
        </w:rPr>
      </w:pPr>
      <w:r>
        <w:rPr>
          <w:rFonts w:eastAsia="仿宋_GB2312"/>
          <w:kern w:val="0"/>
          <w:sz w:val="28"/>
          <w:szCs w:val="28"/>
        </w:rPr>
        <w:t xml:space="preserve">1 定义 </w:t>
      </w:r>
    </w:p>
    <w:p>
      <w:pPr>
        <w:widowControl/>
        <w:spacing w:line="440" w:lineRule="exact"/>
        <w:ind w:firstLine="560" w:firstLineChars="200"/>
        <w:rPr>
          <w:rFonts w:eastAsia="仿宋_GB2312"/>
          <w:sz w:val="28"/>
          <w:szCs w:val="28"/>
        </w:rPr>
      </w:pPr>
      <w:r>
        <w:rPr>
          <w:rFonts w:eastAsia="仿宋_GB2312"/>
          <w:kern w:val="0"/>
          <w:sz w:val="28"/>
          <w:szCs w:val="28"/>
        </w:rPr>
        <w:t>1.1</w:t>
      </w:r>
      <w:r>
        <w:rPr>
          <w:rFonts w:hint="eastAsia" w:ascii="仿宋_GB2312" w:hAnsi="仿宋_GB2312" w:eastAsia="仿宋_GB2312" w:cs="仿宋_GB2312"/>
          <w:kern w:val="0"/>
          <w:sz w:val="28"/>
          <w:szCs w:val="28"/>
        </w:rPr>
        <w:t>“</w:t>
      </w:r>
      <w:r>
        <w:rPr>
          <w:rFonts w:eastAsia="仿宋_GB2312"/>
          <w:kern w:val="0"/>
          <w:sz w:val="28"/>
          <w:szCs w:val="28"/>
        </w:rPr>
        <w:t>招标方</w:t>
      </w:r>
      <w:r>
        <w:rPr>
          <w:rFonts w:ascii="仿宋_GB2312" w:hAnsi="仿宋_GB2312" w:eastAsia="仿宋_GB2312" w:cs="仿宋_GB2312"/>
          <w:kern w:val="0"/>
          <w:sz w:val="28"/>
          <w:szCs w:val="28"/>
        </w:rPr>
        <w:t>”指中</w:t>
      </w:r>
      <w:r>
        <w:rPr>
          <w:rFonts w:eastAsia="仿宋_GB2312"/>
          <w:kern w:val="0"/>
          <w:sz w:val="28"/>
          <w:szCs w:val="28"/>
        </w:rPr>
        <w:t xml:space="preserve">国水利水电出版传媒集团有限公司。 </w:t>
      </w:r>
    </w:p>
    <w:p>
      <w:pPr>
        <w:widowControl/>
        <w:spacing w:line="440" w:lineRule="exact"/>
        <w:ind w:firstLine="560" w:firstLineChars="200"/>
        <w:rPr>
          <w:rFonts w:eastAsia="仿宋_GB2312"/>
          <w:sz w:val="28"/>
          <w:szCs w:val="28"/>
        </w:rPr>
      </w:pPr>
      <w:r>
        <w:rPr>
          <w:rFonts w:eastAsia="仿宋_GB2312"/>
          <w:kern w:val="0"/>
          <w:sz w:val="28"/>
          <w:szCs w:val="28"/>
        </w:rPr>
        <w:t>1.2</w:t>
      </w:r>
      <w:r>
        <w:rPr>
          <w:rFonts w:ascii="仿宋_GB2312" w:hAnsi="仿宋_GB2312" w:eastAsia="仿宋_GB2312" w:cs="仿宋_GB2312"/>
          <w:kern w:val="0"/>
          <w:sz w:val="28"/>
          <w:szCs w:val="28"/>
        </w:rPr>
        <w:t>“潜在投标人”</w:t>
      </w:r>
      <w:r>
        <w:rPr>
          <w:rFonts w:eastAsia="仿宋_GB2312"/>
          <w:kern w:val="0"/>
          <w:sz w:val="28"/>
          <w:szCs w:val="28"/>
        </w:rPr>
        <w:t xml:space="preserve">指符合招标文件规定的合格纸张材料制造企业或纸张材料代理商、经销商。 </w:t>
      </w:r>
    </w:p>
    <w:p>
      <w:pPr>
        <w:widowControl/>
        <w:spacing w:line="440" w:lineRule="exact"/>
        <w:ind w:firstLine="560" w:firstLineChars="200"/>
        <w:rPr>
          <w:rFonts w:eastAsia="仿宋_GB2312"/>
          <w:sz w:val="28"/>
          <w:szCs w:val="28"/>
        </w:rPr>
      </w:pPr>
      <w:r>
        <w:rPr>
          <w:rFonts w:eastAsia="仿宋_GB2312"/>
          <w:kern w:val="0"/>
          <w:sz w:val="28"/>
          <w:szCs w:val="28"/>
        </w:rPr>
        <w:t>1.3</w:t>
      </w:r>
      <w:r>
        <w:rPr>
          <w:rFonts w:ascii="仿宋_GB2312" w:hAnsi="仿宋_GB2312" w:eastAsia="仿宋_GB2312" w:cs="仿宋_GB2312"/>
          <w:kern w:val="0"/>
          <w:sz w:val="28"/>
          <w:szCs w:val="28"/>
        </w:rPr>
        <w:t>“投标人”指</w:t>
      </w:r>
      <w:r>
        <w:rPr>
          <w:rFonts w:eastAsia="仿宋_GB2312"/>
          <w:kern w:val="0"/>
          <w:sz w:val="28"/>
          <w:szCs w:val="28"/>
        </w:rPr>
        <w:t xml:space="preserve">参加本次投标的纸张材料制造企业或纸张材料代理商、经销商。 </w:t>
      </w:r>
    </w:p>
    <w:p>
      <w:pPr>
        <w:widowControl/>
        <w:spacing w:line="440" w:lineRule="exact"/>
        <w:ind w:firstLine="560" w:firstLineChars="200"/>
        <w:rPr>
          <w:rFonts w:eastAsia="仿宋_GB2312"/>
          <w:sz w:val="28"/>
          <w:szCs w:val="28"/>
        </w:rPr>
      </w:pPr>
      <w:r>
        <w:rPr>
          <w:rFonts w:eastAsia="仿宋_GB2312"/>
          <w:kern w:val="0"/>
          <w:sz w:val="28"/>
          <w:szCs w:val="28"/>
        </w:rPr>
        <w:t xml:space="preserve">2 合格投标人的条件 </w:t>
      </w:r>
    </w:p>
    <w:p>
      <w:pPr>
        <w:widowControl/>
        <w:spacing w:line="440" w:lineRule="exact"/>
        <w:ind w:firstLine="560" w:firstLineChars="200"/>
        <w:rPr>
          <w:rFonts w:eastAsia="仿宋_GB2312"/>
          <w:sz w:val="28"/>
          <w:szCs w:val="28"/>
        </w:rPr>
      </w:pPr>
      <w:r>
        <w:rPr>
          <w:rFonts w:eastAsia="仿宋_GB2312"/>
          <w:kern w:val="0"/>
          <w:sz w:val="28"/>
          <w:szCs w:val="28"/>
        </w:rPr>
        <w:t xml:space="preserve">2.1 具有本项目生产和供应能力，符合、承认并承诺履行本文件各项规定的国内法人和其他组织均可参加投标。 </w:t>
      </w:r>
    </w:p>
    <w:p>
      <w:pPr>
        <w:widowControl/>
        <w:spacing w:line="440" w:lineRule="exact"/>
        <w:ind w:firstLine="560" w:firstLineChars="200"/>
        <w:rPr>
          <w:rFonts w:eastAsia="仿宋_GB2312"/>
          <w:sz w:val="28"/>
          <w:szCs w:val="28"/>
        </w:rPr>
      </w:pPr>
      <w:r>
        <w:rPr>
          <w:rFonts w:eastAsia="仿宋_GB2312"/>
          <w:kern w:val="0"/>
          <w:sz w:val="28"/>
          <w:szCs w:val="28"/>
        </w:rPr>
        <w:t xml:space="preserve">2.2 投标人应遵守有关的国家法律、法规，具备本文件中规定的条件： </w:t>
      </w:r>
    </w:p>
    <w:p>
      <w:pPr>
        <w:widowControl/>
        <w:spacing w:line="440" w:lineRule="exact"/>
        <w:ind w:firstLine="560" w:firstLineChars="200"/>
        <w:rPr>
          <w:rFonts w:eastAsia="仿宋_GB2312"/>
          <w:sz w:val="28"/>
          <w:szCs w:val="28"/>
        </w:rPr>
      </w:pPr>
      <w:r>
        <w:rPr>
          <w:rFonts w:eastAsia="仿宋_GB2312"/>
          <w:kern w:val="0"/>
          <w:sz w:val="28"/>
          <w:szCs w:val="28"/>
        </w:rPr>
        <w:t xml:space="preserve">（1）在国内工商管理部门注册、具有独立企业法人资格或能够独立承担民事责任，有能力提供相应服务的纸张制造企业或纸张代理商。 </w:t>
      </w:r>
    </w:p>
    <w:p>
      <w:pPr>
        <w:widowControl/>
        <w:spacing w:line="440" w:lineRule="exact"/>
        <w:ind w:firstLine="560" w:firstLineChars="200"/>
        <w:rPr>
          <w:rFonts w:eastAsia="仿宋_GB2312"/>
          <w:sz w:val="28"/>
          <w:szCs w:val="28"/>
        </w:rPr>
      </w:pPr>
      <w:r>
        <w:rPr>
          <w:rFonts w:eastAsia="仿宋_GB2312"/>
          <w:kern w:val="0"/>
          <w:sz w:val="28"/>
          <w:szCs w:val="28"/>
        </w:rPr>
        <w:t xml:space="preserve">（2）具有良好的商业信誉和健全的财务会计制度，具有良好的资金、财务状况，无不良信用记录。 </w:t>
      </w:r>
    </w:p>
    <w:p>
      <w:pPr>
        <w:widowControl/>
        <w:spacing w:line="440" w:lineRule="exact"/>
        <w:ind w:firstLine="560" w:firstLineChars="200"/>
        <w:rPr>
          <w:rFonts w:eastAsia="仿宋_GB2312"/>
          <w:sz w:val="28"/>
          <w:szCs w:val="28"/>
        </w:rPr>
      </w:pPr>
      <w:r>
        <w:rPr>
          <w:rFonts w:eastAsia="仿宋_GB2312"/>
          <w:kern w:val="0"/>
          <w:sz w:val="28"/>
          <w:szCs w:val="28"/>
        </w:rPr>
        <w:t xml:space="preserve">（3）所供纸张产品应符合国家及招标人相关质量标准，生产环境达到国家及地方相关部门环保标准。 </w:t>
      </w:r>
    </w:p>
    <w:p>
      <w:pPr>
        <w:widowControl/>
        <w:spacing w:line="440" w:lineRule="exact"/>
        <w:ind w:firstLine="560" w:firstLineChars="200"/>
        <w:rPr>
          <w:rFonts w:eastAsia="仿宋_GB2312"/>
          <w:sz w:val="28"/>
          <w:szCs w:val="28"/>
        </w:rPr>
      </w:pPr>
      <w:r>
        <w:rPr>
          <w:rFonts w:eastAsia="仿宋_GB2312"/>
          <w:kern w:val="0"/>
          <w:sz w:val="28"/>
          <w:szCs w:val="28"/>
        </w:rPr>
        <w:t xml:space="preserve">（4）具有依法缴纳税收和社会保障资金的良好记录。 </w:t>
      </w:r>
    </w:p>
    <w:p>
      <w:pPr>
        <w:widowControl/>
        <w:spacing w:line="440" w:lineRule="exact"/>
        <w:ind w:firstLine="560" w:firstLineChars="200"/>
        <w:rPr>
          <w:rFonts w:eastAsia="仿宋_GB2312"/>
          <w:sz w:val="28"/>
          <w:szCs w:val="28"/>
        </w:rPr>
      </w:pPr>
      <w:r>
        <w:rPr>
          <w:rFonts w:eastAsia="仿宋_GB2312"/>
          <w:kern w:val="0"/>
          <w:sz w:val="28"/>
          <w:szCs w:val="28"/>
        </w:rPr>
        <w:t xml:space="preserve">（5）前三年内在经营活动中没有重大违法记录。 </w:t>
      </w:r>
    </w:p>
    <w:p>
      <w:pPr>
        <w:widowControl/>
        <w:spacing w:line="440" w:lineRule="exact"/>
        <w:ind w:firstLine="560" w:firstLineChars="200"/>
        <w:rPr>
          <w:rFonts w:eastAsia="仿宋_GB2312"/>
          <w:sz w:val="28"/>
          <w:szCs w:val="28"/>
        </w:rPr>
      </w:pPr>
      <w:r>
        <w:rPr>
          <w:rFonts w:eastAsia="仿宋_GB2312"/>
          <w:kern w:val="0"/>
          <w:sz w:val="28"/>
          <w:szCs w:val="28"/>
        </w:rPr>
        <w:t xml:space="preserve">（6）可开具结账所需的本单位增值税专用发票。 </w:t>
      </w:r>
    </w:p>
    <w:p>
      <w:pPr>
        <w:widowControl/>
        <w:spacing w:line="440" w:lineRule="exact"/>
        <w:ind w:firstLine="560" w:firstLineChars="200"/>
        <w:rPr>
          <w:rFonts w:eastAsia="仿宋_GB2312"/>
          <w:sz w:val="28"/>
          <w:szCs w:val="28"/>
        </w:rPr>
      </w:pPr>
      <w:r>
        <w:rPr>
          <w:rFonts w:eastAsia="仿宋_GB2312"/>
          <w:kern w:val="0"/>
          <w:sz w:val="28"/>
          <w:szCs w:val="28"/>
        </w:rPr>
        <w:t xml:space="preserve">2.3 投标人不应在知情的情况下故意与投标方产生任何隶属关系和利益联系。 </w:t>
      </w:r>
    </w:p>
    <w:p>
      <w:pPr>
        <w:widowControl/>
        <w:spacing w:line="440" w:lineRule="exact"/>
        <w:ind w:firstLine="560" w:firstLineChars="200"/>
        <w:rPr>
          <w:rFonts w:eastAsia="仿宋_GB2312"/>
          <w:sz w:val="28"/>
          <w:szCs w:val="28"/>
        </w:rPr>
      </w:pPr>
      <w:r>
        <w:rPr>
          <w:rFonts w:eastAsia="仿宋_GB2312"/>
          <w:kern w:val="0"/>
          <w:sz w:val="28"/>
          <w:szCs w:val="28"/>
        </w:rPr>
        <w:t xml:space="preserve">2.4 投标人须有独立的法律和财务地位。 </w:t>
      </w:r>
    </w:p>
    <w:p>
      <w:pPr>
        <w:widowControl/>
        <w:spacing w:line="440" w:lineRule="exact"/>
        <w:ind w:firstLine="560" w:firstLineChars="200"/>
        <w:rPr>
          <w:rFonts w:eastAsia="仿宋_GB2312"/>
          <w:sz w:val="28"/>
          <w:szCs w:val="28"/>
        </w:rPr>
      </w:pPr>
      <w:r>
        <w:rPr>
          <w:rFonts w:eastAsia="仿宋_GB2312"/>
          <w:kern w:val="0"/>
          <w:sz w:val="28"/>
          <w:szCs w:val="28"/>
        </w:rPr>
        <w:t xml:space="preserve">2.5 投标人代表不是法定代表人的，须持有法定代表人授权委托书。 </w:t>
      </w:r>
    </w:p>
    <w:p>
      <w:pPr>
        <w:widowControl/>
        <w:spacing w:line="440" w:lineRule="exact"/>
        <w:ind w:firstLine="560" w:firstLineChars="200"/>
        <w:rPr>
          <w:rFonts w:eastAsia="仿宋_GB2312"/>
          <w:kern w:val="0"/>
          <w:sz w:val="28"/>
          <w:szCs w:val="28"/>
        </w:rPr>
      </w:pPr>
      <w:r>
        <w:rPr>
          <w:rFonts w:eastAsia="仿宋_GB2312"/>
          <w:kern w:val="0"/>
          <w:sz w:val="28"/>
          <w:szCs w:val="28"/>
        </w:rPr>
        <w:t>2.6 本次招标接受代理商投标，不接受联合体投标。</w:t>
      </w:r>
    </w:p>
    <w:p>
      <w:pPr>
        <w:widowControl/>
        <w:spacing w:line="440" w:lineRule="exact"/>
        <w:ind w:firstLine="560" w:firstLineChars="200"/>
        <w:rPr>
          <w:rFonts w:eastAsia="仿宋_GB2312"/>
          <w:sz w:val="28"/>
          <w:szCs w:val="28"/>
        </w:rPr>
      </w:pPr>
      <w:r>
        <w:rPr>
          <w:rFonts w:eastAsia="仿宋_GB2312"/>
          <w:kern w:val="0"/>
          <w:sz w:val="28"/>
          <w:szCs w:val="28"/>
        </w:rPr>
        <w:t xml:space="preserve">3 通知 </w:t>
      </w:r>
    </w:p>
    <w:p>
      <w:pPr>
        <w:widowControl/>
        <w:spacing w:line="440" w:lineRule="exact"/>
        <w:ind w:firstLine="560" w:firstLineChars="200"/>
        <w:rPr>
          <w:rFonts w:eastAsia="仿宋_GB2312"/>
          <w:sz w:val="28"/>
          <w:szCs w:val="28"/>
        </w:rPr>
      </w:pPr>
      <w:r>
        <w:rPr>
          <w:rFonts w:eastAsia="仿宋_GB2312"/>
          <w:kern w:val="0"/>
          <w:sz w:val="28"/>
          <w:szCs w:val="28"/>
        </w:rPr>
        <w:t>对与本项目有关的通知，招标方将以官网发布的形式发出。</w:t>
      </w:r>
    </w:p>
    <w:p>
      <w:pPr>
        <w:widowControl/>
        <w:spacing w:line="440" w:lineRule="exact"/>
        <w:ind w:firstLine="560" w:firstLineChars="200"/>
        <w:rPr>
          <w:rFonts w:eastAsia="仿宋_GB2312"/>
          <w:sz w:val="28"/>
          <w:szCs w:val="28"/>
        </w:rPr>
      </w:pPr>
      <w:r>
        <w:rPr>
          <w:rFonts w:eastAsia="仿宋_GB2312"/>
          <w:kern w:val="0"/>
          <w:sz w:val="28"/>
          <w:szCs w:val="28"/>
        </w:rPr>
        <w:t xml:space="preserve">4 招标人纸张采购数量说明 </w:t>
      </w:r>
    </w:p>
    <w:p>
      <w:pPr>
        <w:widowControl/>
        <w:spacing w:line="440" w:lineRule="exact"/>
        <w:ind w:firstLine="560" w:firstLineChars="200"/>
        <w:rPr>
          <w:rFonts w:eastAsia="仿宋_GB2312"/>
          <w:sz w:val="28"/>
          <w:szCs w:val="28"/>
        </w:rPr>
      </w:pPr>
      <w:r>
        <w:rPr>
          <w:rFonts w:eastAsia="仿宋_GB2312"/>
          <w:kern w:val="0"/>
          <w:sz w:val="28"/>
          <w:szCs w:val="28"/>
        </w:rPr>
        <w:t>本招标项目仅招标入围资格，招标人对入围</w:t>
      </w:r>
      <w:r>
        <w:rPr>
          <w:rFonts w:hint="eastAsia" w:eastAsia="仿宋_GB2312"/>
          <w:kern w:val="0"/>
          <w:sz w:val="28"/>
          <w:szCs w:val="28"/>
        </w:rPr>
        <w:t>纸张材料供应商</w:t>
      </w:r>
      <w:r>
        <w:rPr>
          <w:rFonts w:eastAsia="仿宋_GB2312"/>
          <w:kern w:val="0"/>
          <w:sz w:val="28"/>
          <w:szCs w:val="28"/>
        </w:rPr>
        <w:t>的纸张采购数量不予以承诺，视招标人的</w:t>
      </w:r>
      <w:r>
        <w:rPr>
          <w:rFonts w:hint="eastAsia" w:eastAsia="仿宋_GB2312"/>
          <w:kern w:val="0"/>
          <w:sz w:val="28"/>
          <w:szCs w:val="28"/>
        </w:rPr>
        <w:t>出版</w:t>
      </w:r>
      <w:r>
        <w:rPr>
          <w:rFonts w:eastAsia="仿宋_GB2312"/>
          <w:kern w:val="0"/>
          <w:sz w:val="28"/>
          <w:szCs w:val="28"/>
        </w:rPr>
        <w:t xml:space="preserve">情况而定。 </w:t>
      </w:r>
    </w:p>
    <w:p>
      <w:pPr>
        <w:widowControl/>
        <w:spacing w:line="440" w:lineRule="exact"/>
        <w:ind w:firstLine="560" w:firstLineChars="200"/>
        <w:rPr>
          <w:rFonts w:eastAsia="仿宋_GB2312"/>
          <w:sz w:val="28"/>
          <w:szCs w:val="28"/>
        </w:rPr>
      </w:pPr>
      <w:r>
        <w:rPr>
          <w:rFonts w:eastAsia="黑体"/>
          <w:bCs/>
          <w:kern w:val="0"/>
          <w:sz w:val="28"/>
          <w:szCs w:val="28"/>
        </w:rPr>
        <w:t>二、招标文件</w:t>
      </w:r>
      <w:r>
        <w:rPr>
          <w:rFonts w:eastAsia="仿宋_GB2312"/>
          <w:b/>
          <w:kern w:val="0"/>
          <w:sz w:val="28"/>
          <w:szCs w:val="28"/>
        </w:rPr>
        <w:t xml:space="preserve"> </w:t>
      </w:r>
    </w:p>
    <w:p>
      <w:pPr>
        <w:widowControl/>
        <w:spacing w:line="440" w:lineRule="exact"/>
        <w:ind w:firstLine="560" w:firstLineChars="200"/>
        <w:rPr>
          <w:rFonts w:eastAsia="仿宋_GB2312"/>
          <w:sz w:val="28"/>
          <w:szCs w:val="28"/>
        </w:rPr>
      </w:pPr>
      <w:r>
        <w:rPr>
          <w:rFonts w:eastAsia="仿宋_GB2312"/>
          <w:kern w:val="0"/>
          <w:sz w:val="28"/>
          <w:szCs w:val="28"/>
        </w:rPr>
        <w:t xml:space="preserve">5 招标文件 </w:t>
      </w:r>
    </w:p>
    <w:p>
      <w:pPr>
        <w:widowControl/>
        <w:spacing w:line="440" w:lineRule="exact"/>
        <w:ind w:firstLine="560" w:firstLineChars="200"/>
        <w:rPr>
          <w:rFonts w:eastAsia="仿宋_GB2312"/>
          <w:sz w:val="28"/>
          <w:szCs w:val="28"/>
        </w:rPr>
      </w:pPr>
      <w:r>
        <w:rPr>
          <w:rFonts w:eastAsia="仿宋_GB2312"/>
          <w:kern w:val="0"/>
          <w:sz w:val="28"/>
          <w:szCs w:val="28"/>
        </w:rPr>
        <w:t xml:space="preserve">招标文件由下列六部分内容组成： </w:t>
      </w:r>
    </w:p>
    <w:p>
      <w:pPr>
        <w:widowControl/>
        <w:spacing w:line="440" w:lineRule="exact"/>
        <w:ind w:firstLine="560" w:firstLineChars="200"/>
        <w:rPr>
          <w:rFonts w:eastAsia="仿宋_GB2312"/>
          <w:sz w:val="28"/>
          <w:szCs w:val="28"/>
        </w:rPr>
      </w:pPr>
      <w:r>
        <w:rPr>
          <w:rFonts w:eastAsia="仿宋_GB2312"/>
          <w:kern w:val="0"/>
          <w:sz w:val="28"/>
          <w:szCs w:val="28"/>
        </w:rPr>
        <w:t xml:space="preserve">第一章 投标邀请。 </w:t>
      </w:r>
    </w:p>
    <w:p>
      <w:pPr>
        <w:widowControl/>
        <w:spacing w:line="440" w:lineRule="exact"/>
        <w:ind w:firstLine="560" w:firstLineChars="200"/>
        <w:rPr>
          <w:rFonts w:eastAsia="仿宋_GB2312"/>
          <w:sz w:val="28"/>
          <w:szCs w:val="28"/>
          <w:u w:val="single"/>
        </w:rPr>
      </w:pPr>
      <w:r>
        <w:rPr>
          <w:rFonts w:eastAsia="仿宋_GB2312"/>
          <w:kern w:val="0"/>
          <w:sz w:val="28"/>
          <w:szCs w:val="28"/>
        </w:rPr>
        <w:t>第二章 投标须知。</w:t>
      </w:r>
    </w:p>
    <w:p>
      <w:pPr>
        <w:widowControl/>
        <w:spacing w:line="440" w:lineRule="exact"/>
        <w:ind w:firstLine="560" w:firstLineChars="200"/>
        <w:rPr>
          <w:rFonts w:eastAsia="仿宋_GB2312"/>
          <w:sz w:val="28"/>
          <w:szCs w:val="28"/>
          <w:u w:val="single"/>
        </w:rPr>
      </w:pPr>
      <w:r>
        <w:rPr>
          <w:rFonts w:eastAsia="仿宋_GB2312"/>
          <w:kern w:val="0"/>
          <w:sz w:val="28"/>
          <w:szCs w:val="28"/>
        </w:rPr>
        <w:t xml:space="preserve">第三章 评标方法及标准。 </w:t>
      </w:r>
    </w:p>
    <w:p>
      <w:pPr>
        <w:widowControl/>
        <w:spacing w:line="440" w:lineRule="exact"/>
        <w:ind w:firstLine="560" w:firstLineChars="200"/>
        <w:rPr>
          <w:rFonts w:eastAsia="仿宋_GB2312"/>
          <w:kern w:val="0"/>
          <w:sz w:val="28"/>
          <w:szCs w:val="28"/>
          <w:u w:val="single"/>
        </w:rPr>
      </w:pPr>
      <w:r>
        <w:rPr>
          <w:rFonts w:eastAsia="仿宋_GB2312"/>
          <w:kern w:val="0"/>
          <w:sz w:val="28"/>
          <w:szCs w:val="28"/>
        </w:rPr>
        <w:t>第四章 采购需求及要求。</w:t>
      </w:r>
    </w:p>
    <w:p>
      <w:pPr>
        <w:widowControl/>
        <w:spacing w:line="440" w:lineRule="exact"/>
        <w:ind w:firstLine="560" w:firstLineChars="200"/>
        <w:rPr>
          <w:rFonts w:eastAsia="仿宋_GB2312"/>
          <w:sz w:val="28"/>
          <w:szCs w:val="28"/>
          <w:u w:val="single"/>
        </w:rPr>
      </w:pPr>
      <w:r>
        <w:rPr>
          <w:rFonts w:eastAsia="仿宋_GB2312"/>
          <w:kern w:val="0"/>
          <w:sz w:val="28"/>
          <w:szCs w:val="28"/>
        </w:rPr>
        <w:t>第五章 投标文件格式。</w:t>
      </w:r>
    </w:p>
    <w:p>
      <w:pPr>
        <w:widowControl/>
        <w:spacing w:line="440" w:lineRule="exact"/>
        <w:ind w:firstLine="560" w:firstLineChars="200"/>
        <w:rPr>
          <w:rFonts w:eastAsia="仿宋_GB2312"/>
          <w:kern w:val="0"/>
          <w:sz w:val="28"/>
          <w:szCs w:val="28"/>
        </w:rPr>
      </w:pPr>
      <w:r>
        <w:rPr>
          <w:rFonts w:eastAsia="仿宋_GB2312"/>
          <w:kern w:val="0"/>
          <w:sz w:val="28"/>
          <w:szCs w:val="28"/>
        </w:rPr>
        <w:t>第六章 纸张材料购销合同样本。</w:t>
      </w:r>
    </w:p>
    <w:p>
      <w:pPr>
        <w:widowControl/>
        <w:spacing w:line="440" w:lineRule="exact"/>
        <w:ind w:firstLine="560" w:firstLineChars="200"/>
        <w:rPr>
          <w:rFonts w:eastAsia="仿宋_GB2312"/>
          <w:kern w:val="0"/>
          <w:sz w:val="28"/>
          <w:szCs w:val="28"/>
        </w:rPr>
      </w:pPr>
      <w:r>
        <w:rPr>
          <w:rFonts w:eastAsia="仿宋_GB2312"/>
          <w:kern w:val="0"/>
          <w:sz w:val="28"/>
          <w:szCs w:val="28"/>
        </w:rPr>
        <w:t>6 投标前招标文件的修改</w:t>
      </w:r>
    </w:p>
    <w:p>
      <w:pPr>
        <w:widowControl/>
        <w:spacing w:line="440" w:lineRule="exact"/>
        <w:ind w:firstLine="560" w:firstLineChars="200"/>
        <w:rPr>
          <w:rFonts w:eastAsia="仿宋_GB2312"/>
          <w:sz w:val="28"/>
          <w:szCs w:val="28"/>
        </w:rPr>
      </w:pPr>
      <w:r>
        <w:rPr>
          <w:rFonts w:eastAsia="仿宋_GB2312"/>
          <w:kern w:val="0"/>
          <w:sz w:val="28"/>
          <w:szCs w:val="28"/>
        </w:rPr>
        <w:t xml:space="preserve">6.1 招标方主动进行的修改：招标方无论出于何种原因，均可主动对招标文件中的相关事项，用补充文件的方式进行修改。 </w:t>
      </w:r>
    </w:p>
    <w:p>
      <w:pPr>
        <w:widowControl/>
        <w:spacing w:line="440" w:lineRule="exact"/>
        <w:ind w:firstLine="560" w:firstLineChars="200"/>
        <w:rPr>
          <w:rFonts w:eastAsia="仿宋_GB2312"/>
          <w:sz w:val="28"/>
          <w:szCs w:val="28"/>
        </w:rPr>
      </w:pPr>
      <w:r>
        <w:rPr>
          <w:rFonts w:eastAsia="仿宋_GB2312"/>
          <w:kern w:val="0"/>
          <w:sz w:val="28"/>
          <w:szCs w:val="28"/>
        </w:rPr>
        <w:t>6.2 补充文件的发出时间、投标截止日的变更：在公开招标文件的情形下，自修改的补充文件发出之日起至所规定的投标人提交投标文件截止之日止，不得少于十日，需要为此调整投标文件提交截止日的，应当重新确定，并依原先所使用的发送投标文件的方式，就变更后的投标文件截止日重新发出通知。</w:t>
      </w:r>
    </w:p>
    <w:p>
      <w:pPr>
        <w:widowControl/>
        <w:spacing w:line="440" w:lineRule="exact"/>
        <w:ind w:firstLine="560" w:firstLineChars="200"/>
        <w:rPr>
          <w:rFonts w:eastAsia="仿宋_GB2312"/>
          <w:sz w:val="28"/>
          <w:szCs w:val="28"/>
        </w:rPr>
      </w:pPr>
      <w:r>
        <w:rPr>
          <w:rFonts w:eastAsia="仿宋_GB2312"/>
          <w:kern w:val="0"/>
          <w:sz w:val="28"/>
          <w:szCs w:val="28"/>
        </w:rPr>
        <w:t xml:space="preserve">6.3 招标方修改的效力：招标方一旦对招标文件作出了修改，即刻发生效力，招标方有关的补充文件，作为招标文件的组成部分，对所有投标人均具有约束力。同时，招标方和投标人的权利及义务将受到新的截止期的约束。 </w:t>
      </w:r>
    </w:p>
    <w:p>
      <w:pPr>
        <w:widowControl/>
        <w:spacing w:line="440" w:lineRule="exact"/>
        <w:ind w:firstLine="560" w:firstLineChars="200"/>
        <w:rPr>
          <w:rFonts w:eastAsia="仿宋_GB2312"/>
          <w:sz w:val="28"/>
          <w:szCs w:val="28"/>
        </w:rPr>
      </w:pPr>
      <w:r>
        <w:rPr>
          <w:rFonts w:eastAsia="黑体"/>
          <w:bCs/>
          <w:kern w:val="0"/>
          <w:sz w:val="28"/>
          <w:szCs w:val="28"/>
        </w:rPr>
        <w:t>三、投标文件</w:t>
      </w:r>
      <w:r>
        <w:rPr>
          <w:rFonts w:eastAsia="仿宋_GB2312"/>
          <w:b/>
          <w:kern w:val="0"/>
          <w:sz w:val="28"/>
          <w:szCs w:val="28"/>
        </w:rPr>
        <w:t xml:space="preserve"> </w:t>
      </w:r>
    </w:p>
    <w:p>
      <w:pPr>
        <w:widowControl/>
        <w:spacing w:line="440" w:lineRule="exact"/>
        <w:ind w:firstLine="560" w:firstLineChars="200"/>
        <w:rPr>
          <w:rFonts w:eastAsia="仿宋_GB2312"/>
          <w:sz w:val="28"/>
          <w:szCs w:val="28"/>
        </w:rPr>
      </w:pPr>
      <w:r>
        <w:rPr>
          <w:rFonts w:eastAsia="仿宋_GB2312"/>
          <w:kern w:val="0"/>
          <w:sz w:val="28"/>
          <w:szCs w:val="28"/>
        </w:rPr>
        <w:t xml:space="preserve">7 投标文件的语言和计量单位 </w:t>
      </w:r>
    </w:p>
    <w:p>
      <w:pPr>
        <w:widowControl/>
        <w:spacing w:line="440" w:lineRule="exact"/>
        <w:ind w:firstLine="560" w:firstLineChars="200"/>
        <w:rPr>
          <w:rFonts w:eastAsia="仿宋_GB2312"/>
          <w:sz w:val="28"/>
          <w:szCs w:val="28"/>
        </w:rPr>
      </w:pPr>
      <w:r>
        <w:rPr>
          <w:rFonts w:eastAsia="仿宋_GB2312"/>
          <w:kern w:val="0"/>
          <w:sz w:val="28"/>
          <w:szCs w:val="28"/>
        </w:rPr>
        <w:t xml:space="preserve">7.1 投标人提交的投标文件应使用中文简化字。 </w:t>
      </w:r>
    </w:p>
    <w:p>
      <w:pPr>
        <w:widowControl/>
        <w:spacing w:line="440" w:lineRule="exact"/>
        <w:ind w:firstLine="560" w:firstLineChars="200"/>
        <w:rPr>
          <w:rFonts w:eastAsia="仿宋_GB2312"/>
          <w:sz w:val="28"/>
          <w:szCs w:val="28"/>
        </w:rPr>
      </w:pPr>
      <w:r>
        <w:rPr>
          <w:rFonts w:eastAsia="仿宋_GB2312"/>
          <w:kern w:val="0"/>
          <w:sz w:val="28"/>
          <w:szCs w:val="28"/>
        </w:rPr>
        <w:t xml:space="preserve">7.2 投标人所提供的技术文件和资料，包括图纸中的说明，应使用中文简化字。 </w:t>
      </w:r>
    </w:p>
    <w:p>
      <w:pPr>
        <w:widowControl/>
        <w:spacing w:line="440" w:lineRule="exact"/>
        <w:ind w:firstLine="560" w:firstLineChars="200"/>
        <w:rPr>
          <w:rFonts w:eastAsia="仿宋_GB2312"/>
          <w:sz w:val="28"/>
          <w:szCs w:val="28"/>
        </w:rPr>
      </w:pPr>
      <w:r>
        <w:rPr>
          <w:rFonts w:eastAsia="仿宋_GB2312"/>
          <w:kern w:val="0"/>
          <w:sz w:val="28"/>
          <w:szCs w:val="28"/>
        </w:rPr>
        <w:t xml:space="preserve">7.3 所使用的计量单位，应使用国家法定计量单位。 </w:t>
      </w:r>
    </w:p>
    <w:p>
      <w:pPr>
        <w:widowControl/>
        <w:spacing w:line="440" w:lineRule="exact"/>
        <w:ind w:firstLine="560" w:firstLineChars="200"/>
        <w:rPr>
          <w:rFonts w:eastAsia="仿宋_GB2312"/>
          <w:sz w:val="28"/>
          <w:szCs w:val="28"/>
        </w:rPr>
      </w:pPr>
      <w:r>
        <w:rPr>
          <w:rFonts w:eastAsia="仿宋_GB2312"/>
          <w:kern w:val="0"/>
          <w:sz w:val="28"/>
          <w:szCs w:val="28"/>
        </w:rPr>
        <w:t xml:space="preserve">8 投标文件的组成及相关要求 </w:t>
      </w:r>
    </w:p>
    <w:p>
      <w:pPr>
        <w:widowControl/>
        <w:spacing w:line="440" w:lineRule="exact"/>
        <w:ind w:firstLine="560" w:firstLineChars="200"/>
        <w:rPr>
          <w:rFonts w:eastAsia="仿宋_GB2312"/>
          <w:sz w:val="28"/>
          <w:szCs w:val="28"/>
        </w:rPr>
      </w:pPr>
      <w:r>
        <w:rPr>
          <w:rFonts w:eastAsia="仿宋_GB2312"/>
          <w:kern w:val="0"/>
          <w:sz w:val="28"/>
          <w:szCs w:val="28"/>
        </w:rPr>
        <w:t xml:space="preserve">8.1 投标文件可参考第五章内容。 </w:t>
      </w:r>
    </w:p>
    <w:p>
      <w:pPr>
        <w:widowControl/>
        <w:spacing w:line="440" w:lineRule="exact"/>
        <w:ind w:firstLine="560" w:firstLineChars="200"/>
        <w:rPr>
          <w:rFonts w:eastAsia="仿宋_GB2312"/>
          <w:sz w:val="28"/>
          <w:szCs w:val="28"/>
        </w:rPr>
      </w:pPr>
      <w:r>
        <w:rPr>
          <w:rFonts w:eastAsia="仿宋_GB2312"/>
          <w:kern w:val="0"/>
          <w:sz w:val="28"/>
          <w:szCs w:val="28"/>
        </w:rPr>
        <w:t xml:space="preserve">8.2 本次招标投标人应提交第五章所列附件相关内容。 </w:t>
      </w:r>
    </w:p>
    <w:p>
      <w:pPr>
        <w:widowControl/>
        <w:spacing w:line="440" w:lineRule="exact"/>
        <w:ind w:firstLine="560" w:firstLineChars="200"/>
        <w:rPr>
          <w:rFonts w:eastAsia="仿宋_GB2312"/>
          <w:sz w:val="28"/>
          <w:szCs w:val="28"/>
        </w:rPr>
      </w:pPr>
      <w:r>
        <w:rPr>
          <w:rFonts w:eastAsia="仿宋_GB2312"/>
          <w:kern w:val="0"/>
          <w:sz w:val="28"/>
          <w:szCs w:val="28"/>
        </w:rPr>
        <w:t xml:space="preserve">8.3 投标人需提交报价表及相关纸张产品样张。 </w:t>
      </w:r>
    </w:p>
    <w:p>
      <w:pPr>
        <w:widowControl/>
        <w:spacing w:line="440" w:lineRule="exact"/>
        <w:ind w:firstLine="560" w:firstLineChars="200"/>
        <w:rPr>
          <w:rFonts w:eastAsia="仿宋_GB2312"/>
          <w:sz w:val="28"/>
          <w:szCs w:val="28"/>
        </w:rPr>
      </w:pPr>
      <w:r>
        <w:rPr>
          <w:rFonts w:eastAsia="仿宋_GB2312"/>
          <w:kern w:val="0"/>
          <w:sz w:val="28"/>
          <w:szCs w:val="28"/>
        </w:rPr>
        <w:t xml:space="preserve">8.3.1 投标人按招标文件部分要求提交的纸张产品报价及配套服务，将成为投标评判的参考。 </w:t>
      </w:r>
    </w:p>
    <w:p>
      <w:pPr>
        <w:widowControl/>
        <w:spacing w:line="440" w:lineRule="exact"/>
        <w:ind w:firstLine="560" w:firstLineChars="200"/>
        <w:rPr>
          <w:rFonts w:eastAsia="仿宋_GB2312"/>
          <w:sz w:val="28"/>
          <w:szCs w:val="28"/>
        </w:rPr>
      </w:pPr>
      <w:r>
        <w:rPr>
          <w:rFonts w:eastAsia="仿宋_GB2312"/>
          <w:kern w:val="0"/>
          <w:sz w:val="28"/>
          <w:szCs w:val="28"/>
        </w:rPr>
        <w:t xml:space="preserve">8.3.2 所有投标报价均以人民币元为计算单位。投标报价为送达北京出版印刷综合服务生态圈（京津冀范围内）指定印刷厂的价格，该价格包括纸张材料本身价、运输费、装卸费、仓储费、各项税金及保险费等。 </w:t>
      </w:r>
    </w:p>
    <w:p>
      <w:pPr>
        <w:widowControl/>
        <w:spacing w:line="440" w:lineRule="exact"/>
        <w:ind w:firstLine="560" w:firstLineChars="200"/>
        <w:rPr>
          <w:rFonts w:eastAsia="仿宋_GB2312"/>
          <w:sz w:val="28"/>
          <w:szCs w:val="28"/>
        </w:rPr>
      </w:pPr>
      <w:r>
        <w:rPr>
          <w:rFonts w:eastAsia="仿宋_GB2312"/>
          <w:kern w:val="0"/>
          <w:sz w:val="28"/>
          <w:szCs w:val="28"/>
        </w:rPr>
        <w:t xml:space="preserve">9 投标内容填写说明 </w:t>
      </w:r>
    </w:p>
    <w:p>
      <w:pPr>
        <w:widowControl/>
        <w:spacing w:line="440" w:lineRule="exact"/>
        <w:ind w:firstLine="560" w:firstLineChars="200"/>
        <w:rPr>
          <w:rFonts w:eastAsia="仿宋_GB2312"/>
          <w:sz w:val="28"/>
          <w:szCs w:val="28"/>
        </w:rPr>
      </w:pPr>
      <w:r>
        <w:rPr>
          <w:rFonts w:eastAsia="仿宋_GB2312"/>
          <w:kern w:val="0"/>
          <w:sz w:val="28"/>
          <w:szCs w:val="28"/>
        </w:rPr>
        <w:t xml:space="preserve">9.1 投标人应详细阅读招标文件的全部内容。投标文件须对招标文件中的内容做出实质性和完整的响应，如果投标文件填报的内容资料不详，或没有提供招标文件中所要求的全部资料及数据，将导致投标被拒绝。 </w:t>
      </w:r>
    </w:p>
    <w:p>
      <w:pPr>
        <w:widowControl/>
        <w:spacing w:line="440" w:lineRule="exact"/>
        <w:ind w:firstLine="560" w:firstLineChars="200"/>
        <w:rPr>
          <w:rFonts w:eastAsia="仿宋_GB2312"/>
          <w:sz w:val="28"/>
          <w:szCs w:val="28"/>
        </w:rPr>
      </w:pPr>
      <w:r>
        <w:rPr>
          <w:rFonts w:eastAsia="仿宋_GB2312"/>
          <w:kern w:val="0"/>
          <w:sz w:val="28"/>
          <w:szCs w:val="28"/>
        </w:rPr>
        <w:t xml:space="preserve">9.2 投标文件应严格按照招标文件规定的顺序装订成册并编制目录，由于编排混乱导致投标文件被误读或查找不到，影响中标评审导致废标或不被考虑的，属投标人责任。 </w:t>
      </w:r>
    </w:p>
    <w:p>
      <w:pPr>
        <w:widowControl/>
        <w:spacing w:line="440" w:lineRule="exact"/>
        <w:ind w:firstLine="560" w:firstLineChars="200"/>
        <w:rPr>
          <w:rFonts w:eastAsia="仿宋_GB2312"/>
          <w:sz w:val="28"/>
          <w:szCs w:val="28"/>
        </w:rPr>
      </w:pPr>
      <w:r>
        <w:rPr>
          <w:rFonts w:eastAsia="仿宋_GB2312"/>
          <w:kern w:val="0"/>
          <w:sz w:val="28"/>
          <w:szCs w:val="28"/>
        </w:rPr>
        <w:t>9.3 投标文件应严格按照招标</w:t>
      </w:r>
      <w:r>
        <w:rPr>
          <w:rFonts w:hint="eastAsia" w:ascii="仿宋_GB2312" w:hAnsi="仿宋_GB2312" w:eastAsia="仿宋_GB2312" w:cs="仿宋_GB2312"/>
          <w:kern w:val="0"/>
          <w:sz w:val="28"/>
          <w:szCs w:val="28"/>
        </w:rPr>
        <w:t>文件的要求提交，并按规定的统一格式逐项填写，不准有空项；无相应内容可填的项应填写“无”、“未测试”、“没有相应指标”等明确的回</w:t>
      </w:r>
      <w:r>
        <w:rPr>
          <w:rFonts w:eastAsia="仿宋_GB2312"/>
          <w:kern w:val="0"/>
          <w:sz w:val="28"/>
          <w:szCs w:val="28"/>
        </w:rPr>
        <w:t xml:space="preserve">答文字。投标文件未按规定提交或留有空项，将被视为不完整响应的投标文件，其投标有可能被拒绝。 </w:t>
      </w:r>
    </w:p>
    <w:p>
      <w:pPr>
        <w:widowControl/>
        <w:spacing w:line="440" w:lineRule="exact"/>
        <w:ind w:firstLine="560" w:firstLineChars="200"/>
        <w:rPr>
          <w:rFonts w:eastAsia="仿宋_GB2312"/>
          <w:kern w:val="0"/>
          <w:sz w:val="28"/>
          <w:szCs w:val="28"/>
        </w:rPr>
      </w:pPr>
      <w:r>
        <w:rPr>
          <w:rFonts w:eastAsia="仿宋_GB2312"/>
          <w:kern w:val="0"/>
          <w:sz w:val="28"/>
          <w:szCs w:val="28"/>
        </w:rPr>
        <w:t>9.4 投标人必须保证投标文件所提供的全部资料真实可靠，并接受招标方或评标小组对其中任何资料进一步审查的要求。资料不实、弄虚作假的，投标人将承担不予认可、废标的不利后果。招标方有权按废标处理并按本招标规定给出处罚。</w:t>
      </w:r>
    </w:p>
    <w:p>
      <w:pPr>
        <w:widowControl/>
        <w:spacing w:line="440" w:lineRule="exact"/>
        <w:ind w:firstLine="560" w:firstLineChars="200"/>
        <w:rPr>
          <w:rFonts w:eastAsia="仿宋_GB2312"/>
          <w:sz w:val="28"/>
          <w:szCs w:val="28"/>
        </w:rPr>
      </w:pPr>
      <w:r>
        <w:rPr>
          <w:rFonts w:eastAsia="仿宋_GB2312"/>
          <w:kern w:val="0"/>
          <w:sz w:val="28"/>
          <w:szCs w:val="28"/>
        </w:rPr>
        <w:t xml:space="preserve">10 投标文件的有效期 </w:t>
      </w:r>
    </w:p>
    <w:p>
      <w:pPr>
        <w:widowControl/>
        <w:spacing w:line="440" w:lineRule="exact"/>
        <w:ind w:firstLine="560" w:firstLineChars="200"/>
        <w:rPr>
          <w:rFonts w:eastAsia="仿宋_GB2312"/>
          <w:sz w:val="28"/>
          <w:szCs w:val="28"/>
        </w:rPr>
      </w:pPr>
      <w:r>
        <w:rPr>
          <w:rFonts w:eastAsia="仿宋_GB2312"/>
          <w:kern w:val="0"/>
          <w:sz w:val="28"/>
          <w:szCs w:val="28"/>
        </w:rPr>
        <w:t xml:space="preserve">自投标截止日起90天内，投标文件应保持有效。有效期短于该规定期限的投标，将被拒绝。 </w:t>
      </w:r>
    </w:p>
    <w:p>
      <w:pPr>
        <w:widowControl/>
        <w:spacing w:line="440" w:lineRule="exact"/>
        <w:ind w:firstLine="560" w:firstLineChars="200"/>
        <w:rPr>
          <w:rFonts w:eastAsia="仿宋_GB2312"/>
          <w:sz w:val="28"/>
          <w:szCs w:val="28"/>
        </w:rPr>
      </w:pPr>
      <w:r>
        <w:rPr>
          <w:rFonts w:eastAsia="仿宋_GB2312"/>
          <w:kern w:val="0"/>
          <w:sz w:val="28"/>
          <w:szCs w:val="28"/>
        </w:rPr>
        <w:t xml:space="preserve">11 投标文件的签署及其他规定 </w:t>
      </w:r>
    </w:p>
    <w:p>
      <w:pPr>
        <w:widowControl/>
        <w:spacing w:line="440" w:lineRule="exact"/>
        <w:ind w:firstLine="560" w:firstLineChars="200"/>
        <w:rPr>
          <w:rFonts w:eastAsia="仿宋_GB2312"/>
          <w:sz w:val="28"/>
          <w:szCs w:val="28"/>
        </w:rPr>
      </w:pPr>
      <w:r>
        <w:rPr>
          <w:rFonts w:eastAsia="仿宋_GB2312"/>
          <w:kern w:val="0"/>
          <w:sz w:val="28"/>
          <w:szCs w:val="28"/>
        </w:rPr>
        <w:t xml:space="preserve">11.1 组成投标文件的各项文件均应遵守本条。 </w:t>
      </w:r>
    </w:p>
    <w:p>
      <w:pPr>
        <w:widowControl/>
        <w:spacing w:line="440" w:lineRule="exact"/>
        <w:ind w:firstLine="560" w:firstLineChars="200"/>
        <w:rPr>
          <w:rFonts w:eastAsia="仿宋_GB2312"/>
          <w:kern w:val="0"/>
          <w:sz w:val="28"/>
          <w:szCs w:val="28"/>
        </w:rPr>
      </w:pPr>
      <w:r>
        <w:rPr>
          <w:rFonts w:eastAsia="仿宋_GB2312"/>
          <w:kern w:val="0"/>
          <w:sz w:val="28"/>
          <w:szCs w:val="28"/>
        </w:rPr>
        <w:t xml:space="preserve">11.2 投标人应按照招标文件要求，在投标文件的正本和副本上填写投标人全称并加盖公章，同时在该处签署法定代表人或投标人授权代表的全名。 </w:t>
      </w:r>
    </w:p>
    <w:p>
      <w:pPr>
        <w:widowControl/>
        <w:spacing w:line="440" w:lineRule="exact"/>
        <w:ind w:firstLine="560" w:firstLineChars="200"/>
        <w:rPr>
          <w:rFonts w:eastAsia="仿宋_GB2312"/>
          <w:sz w:val="28"/>
          <w:szCs w:val="28"/>
        </w:rPr>
      </w:pPr>
      <w:r>
        <w:rPr>
          <w:rFonts w:eastAsia="仿宋_GB2312"/>
          <w:kern w:val="0"/>
          <w:sz w:val="28"/>
          <w:szCs w:val="28"/>
        </w:rPr>
        <w:t xml:space="preserve">11.3 投标人须注意：为合理节约招标评审成本，提倡诚实信用的投标行为，特别要求投标人应本着诚信精神参与在本次投标。 </w:t>
      </w:r>
    </w:p>
    <w:p>
      <w:pPr>
        <w:widowControl/>
        <w:spacing w:line="440" w:lineRule="exact"/>
        <w:ind w:firstLine="560" w:firstLineChars="200"/>
        <w:rPr>
          <w:rFonts w:eastAsia="仿宋_GB2312"/>
          <w:sz w:val="28"/>
          <w:szCs w:val="28"/>
        </w:rPr>
      </w:pPr>
      <w:r>
        <w:rPr>
          <w:rFonts w:eastAsia="仿宋_GB2312"/>
          <w:kern w:val="0"/>
          <w:sz w:val="28"/>
          <w:szCs w:val="28"/>
        </w:rPr>
        <w:t xml:space="preserve">11.4 投标文件一式3份，其中纸质正本1份、纸质副本1 份、优盘（内装正本电子文件）1个。因正本与副本内容不一致或未按照招标文件要求编制而导致的投标文件被误读或视为无效投标等不利后果由投标人承担。 </w:t>
      </w:r>
    </w:p>
    <w:p>
      <w:pPr>
        <w:widowControl/>
        <w:spacing w:line="440" w:lineRule="exact"/>
        <w:ind w:firstLine="560" w:firstLineChars="200"/>
        <w:rPr>
          <w:rFonts w:eastAsia="仿宋_GB2312"/>
          <w:sz w:val="28"/>
          <w:szCs w:val="28"/>
        </w:rPr>
      </w:pPr>
      <w:r>
        <w:rPr>
          <w:rFonts w:eastAsia="仿宋_GB2312"/>
          <w:kern w:val="0"/>
          <w:sz w:val="28"/>
          <w:szCs w:val="28"/>
        </w:rPr>
        <w:t>11.5 正本特别要求：投标文件的正</w:t>
      </w:r>
      <w:r>
        <w:rPr>
          <w:rFonts w:hint="eastAsia" w:ascii="仿宋_GB2312" w:hAnsi="仿宋_GB2312" w:eastAsia="仿宋_GB2312" w:cs="仿宋_GB2312"/>
          <w:kern w:val="0"/>
          <w:sz w:val="28"/>
          <w:szCs w:val="28"/>
        </w:rPr>
        <w:t>本必须注明“正本”字样，并由投标人的法定代表人或投标人授权代表签</w:t>
      </w:r>
      <w:r>
        <w:rPr>
          <w:rFonts w:eastAsia="仿宋_GB2312"/>
          <w:kern w:val="0"/>
          <w:sz w:val="28"/>
          <w:szCs w:val="28"/>
        </w:rPr>
        <w:t xml:space="preserve">字。由投标人授权代表签字的，投标人授权代表须将书面形式的《法定代表人授权委托书》原件附在投标文件中，否则按投标无效处理。 </w:t>
      </w:r>
    </w:p>
    <w:p>
      <w:pPr>
        <w:widowControl/>
        <w:spacing w:line="440" w:lineRule="exact"/>
        <w:ind w:firstLine="560" w:firstLineChars="200"/>
        <w:rPr>
          <w:rFonts w:eastAsia="仿宋_GB2312"/>
          <w:sz w:val="28"/>
          <w:szCs w:val="28"/>
        </w:rPr>
      </w:pPr>
      <w:r>
        <w:rPr>
          <w:rFonts w:eastAsia="仿宋_GB2312"/>
          <w:kern w:val="0"/>
          <w:sz w:val="28"/>
          <w:szCs w:val="28"/>
        </w:rPr>
        <w:t xml:space="preserve">11.6 投标文件应字迹清楚、内容齐全。如有修改和增删，必须有投标人公章及法定代表人或其授权的投标人代表签字。 </w:t>
      </w:r>
    </w:p>
    <w:p>
      <w:pPr>
        <w:widowControl/>
        <w:spacing w:line="440" w:lineRule="exact"/>
        <w:ind w:firstLine="560" w:firstLineChars="200"/>
        <w:rPr>
          <w:rFonts w:eastAsia="仿宋_GB2312"/>
          <w:sz w:val="28"/>
          <w:szCs w:val="28"/>
        </w:rPr>
      </w:pPr>
      <w:r>
        <w:rPr>
          <w:rFonts w:eastAsia="仿宋_GB2312"/>
          <w:kern w:val="0"/>
          <w:sz w:val="28"/>
          <w:szCs w:val="28"/>
        </w:rPr>
        <w:t xml:space="preserve">11.7 因字迹潦草或表达不清所引起的不利后果由投标人承担。 </w:t>
      </w:r>
    </w:p>
    <w:p>
      <w:pPr>
        <w:widowControl/>
        <w:spacing w:line="440" w:lineRule="exact"/>
        <w:ind w:firstLine="560" w:firstLineChars="200"/>
        <w:rPr>
          <w:rFonts w:eastAsia="仿宋_GB2312"/>
          <w:sz w:val="28"/>
          <w:szCs w:val="28"/>
        </w:rPr>
      </w:pPr>
      <w:r>
        <w:rPr>
          <w:rFonts w:eastAsia="黑体"/>
          <w:bCs/>
          <w:kern w:val="0"/>
          <w:sz w:val="28"/>
          <w:szCs w:val="28"/>
        </w:rPr>
        <w:t>四、投标文件的递交</w:t>
      </w:r>
      <w:r>
        <w:rPr>
          <w:rFonts w:eastAsia="仿宋_GB2312"/>
          <w:b/>
          <w:kern w:val="0"/>
          <w:sz w:val="28"/>
          <w:szCs w:val="28"/>
        </w:rPr>
        <w:t xml:space="preserve"> </w:t>
      </w:r>
    </w:p>
    <w:p>
      <w:pPr>
        <w:widowControl/>
        <w:spacing w:line="440" w:lineRule="exact"/>
        <w:ind w:firstLine="560" w:firstLineChars="200"/>
        <w:rPr>
          <w:rFonts w:eastAsia="仿宋_GB2312"/>
          <w:sz w:val="28"/>
          <w:szCs w:val="28"/>
        </w:rPr>
      </w:pPr>
      <w:r>
        <w:rPr>
          <w:rFonts w:eastAsia="仿宋_GB2312"/>
          <w:kern w:val="0"/>
          <w:sz w:val="28"/>
          <w:szCs w:val="28"/>
        </w:rPr>
        <w:t xml:space="preserve">12. 投标文件的密封及标记 </w:t>
      </w:r>
    </w:p>
    <w:p>
      <w:pPr>
        <w:widowControl/>
        <w:spacing w:line="440" w:lineRule="exact"/>
        <w:ind w:firstLine="560" w:firstLineChars="200"/>
        <w:rPr>
          <w:rFonts w:eastAsia="仿宋_GB2312"/>
          <w:sz w:val="28"/>
          <w:szCs w:val="28"/>
        </w:rPr>
      </w:pPr>
      <w:r>
        <w:rPr>
          <w:rFonts w:eastAsia="仿宋_GB2312"/>
          <w:kern w:val="0"/>
          <w:sz w:val="28"/>
          <w:szCs w:val="28"/>
        </w:rPr>
        <w:t>12.1 投标文件应装袋密封：投标文件密封袋内装投标文件正本、副本、优盘各1份。封口处应有法定代表人或投标人授权代表的签字及投标人公章。封皮上写明项目编号、项目名称、投标人全称及地址、联系人姓名及电话，并</w:t>
      </w:r>
      <w:r>
        <w:rPr>
          <w:rFonts w:hint="eastAsia" w:ascii="仿宋_GB2312" w:hAnsi="仿宋_GB2312" w:eastAsia="仿宋_GB2312" w:cs="仿宋_GB2312"/>
          <w:kern w:val="0"/>
          <w:sz w:val="28"/>
          <w:szCs w:val="28"/>
        </w:rPr>
        <w:t>注明“开标时启封”字</w:t>
      </w:r>
      <w:r>
        <w:rPr>
          <w:rFonts w:eastAsia="仿宋_GB2312"/>
          <w:kern w:val="0"/>
          <w:sz w:val="28"/>
          <w:szCs w:val="28"/>
        </w:rPr>
        <w:t>样。</w:t>
      </w:r>
      <w:r>
        <w:rPr>
          <w:rFonts w:eastAsia="仿宋_GB2312"/>
          <w:b/>
          <w:kern w:val="0"/>
          <w:sz w:val="28"/>
          <w:szCs w:val="28"/>
        </w:rPr>
        <w:t xml:space="preserve"> </w:t>
      </w:r>
    </w:p>
    <w:p>
      <w:pPr>
        <w:widowControl/>
        <w:spacing w:line="440" w:lineRule="exact"/>
        <w:ind w:firstLine="560" w:firstLineChars="200"/>
        <w:rPr>
          <w:rFonts w:eastAsia="仿宋_GB2312"/>
          <w:sz w:val="28"/>
          <w:szCs w:val="28"/>
        </w:rPr>
      </w:pPr>
      <w:r>
        <w:rPr>
          <w:rFonts w:eastAsia="仿宋_GB2312"/>
          <w:kern w:val="0"/>
          <w:sz w:val="28"/>
          <w:szCs w:val="28"/>
        </w:rPr>
        <w:t xml:space="preserve">12.2 如果投标人未按上述要求对投标文件密封及加写标记，招标方对投标文件的误投和提前启封概不负责。对由此造成提前开封的投标文件，招标方有权予以拒绝，并退回投标人。 </w:t>
      </w:r>
    </w:p>
    <w:p>
      <w:pPr>
        <w:widowControl/>
        <w:spacing w:line="440" w:lineRule="exact"/>
        <w:ind w:firstLine="560" w:firstLineChars="200"/>
        <w:rPr>
          <w:rFonts w:eastAsia="仿宋_GB2312"/>
          <w:sz w:val="28"/>
          <w:szCs w:val="28"/>
        </w:rPr>
      </w:pPr>
      <w:r>
        <w:rPr>
          <w:rFonts w:eastAsia="仿宋_GB2312"/>
          <w:kern w:val="0"/>
          <w:sz w:val="28"/>
          <w:szCs w:val="28"/>
        </w:rPr>
        <w:t xml:space="preserve">13 投标截止时间 </w:t>
      </w:r>
    </w:p>
    <w:p>
      <w:pPr>
        <w:widowControl/>
        <w:spacing w:line="440" w:lineRule="exact"/>
        <w:ind w:firstLine="560" w:firstLineChars="200"/>
        <w:rPr>
          <w:rFonts w:eastAsia="仿宋_GB2312"/>
          <w:sz w:val="28"/>
          <w:szCs w:val="28"/>
        </w:rPr>
      </w:pPr>
      <w:r>
        <w:rPr>
          <w:rFonts w:eastAsia="仿宋_GB2312"/>
          <w:kern w:val="0"/>
          <w:sz w:val="28"/>
          <w:szCs w:val="28"/>
        </w:rPr>
        <w:t xml:space="preserve">13.1 投标文件须按照招标文件规定的投标时间、地点送达。 </w:t>
      </w:r>
    </w:p>
    <w:p>
      <w:pPr>
        <w:widowControl/>
        <w:spacing w:line="440" w:lineRule="exact"/>
        <w:ind w:firstLine="560" w:firstLineChars="200"/>
        <w:rPr>
          <w:rFonts w:eastAsia="仿宋_GB2312"/>
          <w:sz w:val="28"/>
          <w:szCs w:val="28"/>
        </w:rPr>
      </w:pPr>
      <w:r>
        <w:rPr>
          <w:rFonts w:eastAsia="仿宋_GB2312"/>
          <w:kern w:val="0"/>
          <w:sz w:val="28"/>
          <w:szCs w:val="28"/>
        </w:rPr>
        <w:t xml:space="preserve">13.2 招标方推迟投标截止时间时，招标方和投标人的权利及义务将受到新的截止期的约束。 </w:t>
      </w:r>
    </w:p>
    <w:p>
      <w:pPr>
        <w:widowControl/>
        <w:spacing w:line="440" w:lineRule="exact"/>
        <w:ind w:firstLine="560" w:firstLineChars="200"/>
        <w:rPr>
          <w:rFonts w:eastAsia="仿宋_GB2312"/>
          <w:sz w:val="28"/>
          <w:szCs w:val="28"/>
        </w:rPr>
      </w:pPr>
      <w:r>
        <w:rPr>
          <w:rFonts w:eastAsia="仿宋_GB2312"/>
          <w:kern w:val="0"/>
          <w:sz w:val="28"/>
          <w:szCs w:val="28"/>
        </w:rPr>
        <w:t xml:space="preserve">13.3 招标方拒收在投标截止时间以后送达的投标文件。 </w:t>
      </w:r>
    </w:p>
    <w:p>
      <w:pPr>
        <w:widowControl/>
        <w:spacing w:line="440" w:lineRule="exact"/>
        <w:ind w:firstLine="560" w:firstLineChars="200"/>
        <w:rPr>
          <w:rFonts w:eastAsia="仿宋_GB2312"/>
          <w:sz w:val="28"/>
          <w:szCs w:val="28"/>
        </w:rPr>
      </w:pPr>
      <w:r>
        <w:rPr>
          <w:rFonts w:eastAsia="仿宋_GB2312"/>
          <w:kern w:val="0"/>
          <w:sz w:val="28"/>
          <w:szCs w:val="28"/>
        </w:rPr>
        <w:t xml:space="preserve">14 投标文件的修改和撤回 </w:t>
      </w:r>
    </w:p>
    <w:p>
      <w:pPr>
        <w:widowControl/>
        <w:spacing w:line="440" w:lineRule="exact"/>
        <w:ind w:firstLine="560" w:firstLineChars="200"/>
        <w:rPr>
          <w:rFonts w:eastAsia="仿宋_GB2312"/>
          <w:sz w:val="28"/>
          <w:szCs w:val="28"/>
        </w:rPr>
      </w:pPr>
      <w:r>
        <w:rPr>
          <w:rFonts w:eastAsia="仿宋_GB2312"/>
          <w:kern w:val="0"/>
          <w:sz w:val="28"/>
          <w:szCs w:val="28"/>
        </w:rPr>
        <w:t xml:space="preserve">14.1 投标人可以在投标截止时间前,对所递交的投标文件进行补充、修改或者撤回，并以书面形式通知招标方，补充、修改和撤标要求须经招标方签字确认接受，否则无效。 </w:t>
      </w:r>
    </w:p>
    <w:p>
      <w:pPr>
        <w:widowControl/>
        <w:spacing w:line="440" w:lineRule="exact"/>
        <w:ind w:firstLine="560" w:firstLineChars="200"/>
        <w:rPr>
          <w:rFonts w:ascii="仿宋_GB2312" w:hAnsi="仿宋_GB2312" w:eastAsia="仿宋_GB2312" w:cs="仿宋_GB2312"/>
          <w:sz w:val="28"/>
          <w:szCs w:val="28"/>
        </w:rPr>
      </w:pPr>
      <w:r>
        <w:rPr>
          <w:rFonts w:eastAsia="仿宋_GB2312"/>
          <w:kern w:val="0"/>
          <w:sz w:val="28"/>
          <w:szCs w:val="28"/>
        </w:rPr>
        <w:t>14.2 投标人撤回投标的应由投标人法定代表人或投标人授权代表签署撤标书；补充、修改投</w:t>
      </w:r>
      <w:r>
        <w:rPr>
          <w:rFonts w:hint="eastAsia" w:ascii="仿宋_GB2312" w:hAnsi="仿宋_GB2312" w:eastAsia="仿宋_GB2312" w:cs="仿宋_GB2312"/>
          <w:kern w:val="0"/>
          <w:sz w:val="28"/>
          <w:szCs w:val="28"/>
        </w:rPr>
        <w:t xml:space="preserve">标文件的，补充、修改的书面材料，应当按照招标文件要求进行签署、盖章，作为投标文件的组成部分，密封送达招标方，同时应在封套上标明“修改投标文件(并注明项目编号)”和“开标时启封”字样。 </w:t>
      </w:r>
    </w:p>
    <w:p>
      <w:pPr>
        <w:widowControl/>
        <w:spacing w:line="440" w:lineRule="exact"/>
        <w:ind w:firstLine="560" w:firstLineChars="200"/>
        <w:rPr>
          <w:rFonts w:eastAsia="仿宋_GB2312"/>
          <w:sz w:val="28"/>
          <w:szCs w:val="28"/>
        </w:rPr>
      </w:pPr>
      <w:r>
        <w:rPr>
          <w:rFonts w:eastAsia="仿宋_GB2312"/>
          <w:kern w:val="0"/>
          <w:sz w:val="28"/>
          <w:szCs w:val="28"/>
        </w:rPr>
        <w:t xml:space="preserve">14.3 在投标截止时间之后，投标人不得撤回投标。 </w:t>
      </w:r>
    </w:p>
    <w:p>
      <w:pPr>
        <w:widowControl/>
        <w:spacing w:line="440" w:lineRule="exact"/>
        <w:ind w:firstLine="560" w:firstLineChars="200"/>
        <w:rPr>
          <w:rFonts w:eastAsia="黑体"/>
          <w:bCs/>
          <w:kern w:val="0"/>
          <w:sz w:val="28"/>
          <w:szCs w:val="28"/>
        </w:rPr>
      </w:pPr>
      <w:r>
        <w:rPr>
          <w:rFonts w:eastAsia="黑体"/>
          <w:bCs/>
          <w:kern w:val="0"/>
          <w:sz w:val="28"/>
          <w:szCs w:val="28"/>
        </w:rPr>
        <w:t xml:space="preserve">五、开标及唱标 </w:t>
      </w:r>
    </w:p>
    <w:p>
      <w:pPr>
        <w:widowControl/>
        <w:spacing w:line="440" w:lineRule="exact"/>
        <w:ind w:firstLine="560" w:firstLineChars="200"/>
        <w:rPr>
          <w:rFonts w:eastAsia="仿宋_GB2312"/>
          <w:sz w:val="28"/>
          <w:szCs w:val="28"/>
        </w:rPr>
      </w:pPr>
      <w:r>
        <w:rPr>
          <w:rFonts w:eastAsia="仿宋_GB2312"/>
          <w:kern w:val="0"/>
          <w:sz w:val="28"/>
          <w:szCs w:val="28"/>
        </w:rPr>
        <w:t xml:space="preserve">15 开标及唱标 </w:t>
      </w:r>
    </w:p>
    <w:p>
      <w:pPr>
        <w:spacing w:line="440" w:lineRule="exact"/>
        <w:ind w:firstLine="560" w:firstLineChars="200"/>
        <w:rPr>
          <w:rFonts w:eastAsia="仿宋_GB2312"/>
          <w:kern w:val="0"/>
          <w:sz w:val="28"/>
          <w:szCs w:val="28"/>
        </w:rPr>
      </w:pPr>
      <w:r>
        <w:rPr>
          <w:rFonts w:eastAsia="仿宋_GB2312"/>
          <w:kern w:val="0"/>
          <w:sz w:val="28"/>
          <w:szCs w:val="28"/>
        </w:rPr>
        <w:t xml:space="preserve">15.1 招标方按招标文件规定的时间、地点进行开标唱标。根据当前疫情防控实际，投标单位不需派人到开标现场。 </w:t>
      </w:r>
    </w:p>
    <w:p>
      <w:pPr>
        <w:widowControl/>
        <w:spacing w:line="440" w:lineRule="exact"/>
        <w:ind w:firstLine="560" w:firstLineChars="200"/>
        <w:rPr>
          <w:rFonts w:eastAsia="仿宋_GB2312"/>
          <w:sz w:val="28"/>
          <w:szCs w:val="28"/>
        </w:rPr>
      </w:pPr>
      <w:r>
        <w:rPr>
          <w:rFonts w:eastAsia="仿宋_GB2312"/>
          <w:kern w:val="0"/>
          <w:sz w:val="28"/>
          <w:szCs w:val="28"/>
        </w:rPr>
        <w:t xml:space="preserve">15.2 唱标时，招标方将当众宣读投标人名称及招标方认为适当的其他内容。 </w:t>
      </w:r>
    </w:p>
    <w:p>
      <w:pPr>
        <w:widowControl/>
        <w:spacing w:line="440" w:lineRule="exact"/>
        <w:ind w:firstLine="560" w:firstLineChars="200"/>
        <w:rPr>
          <w:rFonts w:eastAsia="仿宋_GB2312"/>
          <w:sz w:val="28"/>
          <w:szCs w:val="28"/>
        </w:rPr>
      </w:pPr>
      <w:r>
        <w:rPr>
          <w:rFonts w:eastAsia="仿宋_GB2312"/>
          <w:kern w:val="0"/>
          <w:sz w:val="28"/>
          <w:szCs w:val="28"/>
        </w:rPr>
        <w:t xml:space="preserve">15.3 如果投标人少于 3 家，则不予开标。招标人将重新招标或采取其他方式确定供应商。 </w:t>
      </w:r>
    </w:p>
    <w:p>
      <w:pPr>
        <w:widowControl/>
        <w:spacing w:line="440" w:lineRule="exact"/>
        <w:ind w:firstLine="560" w:firstLineChars="200"/>
        <w:rPr>
          <w:rFonts w:eastAsia="仿宋_GB2312"/>
          <w:sz w:val="28"/>
          <w:szCs w:val="28"/>
        </w:rPr>
      </w:pPr>
      <w:r>
        <w:rPr>
          <w:rFonts w:eastAsia="黑体"/>
          <w:bCs/>
          <w:kern w:val="0"/>
          <w:sz w:val="28"/>
          <w:szCs w:val="28"/>
        </w:rPr>
        <w:t>六、评标步骤和要求</w:t>
      </w:r>
      <w:r>
        <w:rPr>
          <w:rFonts w:eastAsia="仿宋_GB2312"/>
          <w:b/>
          <w:kern w:val="0"/>
          <w:sz w:val="28"/>
          <w:szCs w:val="28"/>
        </w:rPr>
        <w:t xml:space="preserve"> </w:t>
      </w:r>
    </w:p>
    <w:p>
      <w:pPr>
        <w:widowControl/>
        <w:spacing w:line="440" w:lineRule="exact"/>
        <w:ind w:firstLine="560" w:firstLineChars="200"/>
        <w:rPr>
          <w:rFonts w:eastAsia="仿宋_GB2312"/>
          <w:sz w:val="28"/>
          <w:szCs w:val="28"/>
        </w:rPr>
      </w:pPr>
      <w:r>
        <w:rPr>
          <w:rFonts w:eastAsia="仿宋_GB2312"/>
          <w:kern w:val="0"/>
          <w:sz w:val="28"/>
          <w:szCs w:val="28"/>
        </w:rPr>
        <w:t xml:space="preserve">16 评标 </w:t>
      </w:r>
    </w:p>
    <w:p>
      <w:pPr>
        <w:widowControl/>
        <w:spacing w:line="440" w:lineRule="exact"/>
        <w:ind w:firstLine="560" w:firstLineChars="200"/>
        <w:rPr>
          <w:rFonts w:eastAsia="仿宋_GB2312"/>
          <w:sz w:val="28"/>
          <w:szCs w:val="28"/>
        </w:rPr>
      </w:pPr>
      <w:r>
        <w:rPr>
          <w:rFonts w:eastAsia="仿宋_GB2312"/>
          <w:kern w:val="0"/>
          <w:sz w:val="28"/>
          <w:szCs w:val="28"/>
        </w:rPr>
        <w:t xml:space="preserve">16.1 招标方根据有关法律法规和本招标文件的规定，结合本招标项目的特点组建评标小组，对具备实质性响应的投标文件进行评估和比较。 </w:t>
      </w:r>
    </w:p>
    <w:p>
      <w:pPr>
        <w:widowControl/>
        <w:spacing w:line="440" w:lineRule="exact"/>
        <w:ind w:firstLine="560" w:firstLineChars="200"/>
        <w:rPr>
          <w:rFonts w:eastAsia="仿宋_GB2312"/>
          <w:sz w:val="28"/>
          <w:szCs w:val="28"/>
        </w:rPr>
      </w:pPr>
      <w:r>
        <w:rPr>
          <w:rFonts w:eastAsia="仿宋_GB2312"/>
          <w:kern w:val="0"/>
          <w:sz w:val="28"/>
          <w:szCs w:val="28"/>
        </w:rPr>
        <w:t xml:space="preserve">16.2 评标原则 </w:t>
      </w:r>
    </w:p>
    <w:p>
      <w:pPr>
        <w:widowControl/>
        <w:spacing w:line="440" w:lineRule="exact"/>
        <w:ind w:firstLine="560" w:firstLineChars="200"/>
        <w:rPr>
          <w:rFonts w:eastAsia="仿宋_GB2312"/>
          <w:sz w:val="28"/>
          <w:szCs w:val="28"/>
        </w:rPr>
      </w:pPr>
      <w:r>
        <w:rPr>
          <w:rFonts w:eastAsia="仿宋_GB2312"/>
          <w:kern w:val="0"/>
          <w:sz w:val="28"/>
          <w:szCs w:val="28"/>
        </w:rPr>
        <w:t xml:space="preserve">（1）评标严格按照招标文件的要求和条件进行。 </w:t>
      </w:r>
    </w:p>
    <w:p>
      <w:pPr>
        <w:widowControl/>
        <w:spacing w:line="440" w:lineRule="exact"/>
        <w:ind w:firstLine="560" w:firstLineChars="200"/>
        <w:rPr>
          <w:rFonts w:eastAsia="仿宋_GB2312"/>
          <w:kern w:val="0"/>
          <w:sz w:val="28"/>
          <w:szCs w:val="28"/>
        </w:rPr>
      </w:pPr>
      <w:r>
        <w:rPr>
          <w:rFonts w:eastAsia="仿宋_GB2312"/>
          <w:kern w:val="0"/>
          <w:sz w:val="28"/>
          <w:szCs w:val="28"/>
        </w:rPr>
        <w:t xml:space="preserve">（2）评标小组只对实质上响应招标文件的投标进行评价和比较。 </w:t>
      </w:r>
    </w:p>
    <w:p>
      <w:pPr>
        <w:widowControl/>
        <w:spacing w:line="440" w:lineRule="exact"/>
        <w:ind w:firstLine="560" w:firstLineChars="200"/>
        <w:rPr>
          <w:rFonts w:eastAsia="仿宋_GB2312"/>
          <w:kern w:val="0"/>
          <w:sz w:val="28"/>
          <w:szCs w:val="28"/>
        </w:rPr>
      </w:pPr>
      <w:r>
        <w:rPr>
          <w:rFonts w:eastAsia="仿宋_GB2312"/>
          <w:kern w:val="0"/>
          <w:sz w:val="28"/>
          <w:szCs w:val="28"/>
        </w:rPr>
        <w:t xml:space="preserve">（3）评标小组在评标时，根据投标人资质、供货和服务能力、质量体系认证、报价等各项因素对投标人和投标货物进行综合评价，至少包括以下各项因素： </w:t>
      </w:r>
    </w:p>
    <w:p>
      <w:pPr>
        <w:widowControl/>
        <w:spacing w:line="440" w:lineRule="exact"/>
        <w:ind w:firstLine="560" w:firstLineChars="200"/>
        <w:rPr>
          <w:rFonts w:eastAsia="仿宋_GB2312"/>
          <w:kern w:val="0"/>
          <w:sz w:val="28"/>
          <w:szCs w:val="28"/>
        </w:rPr>
      </w:pPr>
      <w:r>
        <w:rPr>
          <w:rFonts w:eastAsia="仿宋_GB2312"/>
          <w:kern w:val="0"/>
          <w:sz w:val="28"/>
          <w:szCs w:val="28"/>
        </w:rPr>
        <w:t xml:space="preserve">1）投标人资质业绩。 </w:t>
      </w:r>
    </w:p>
    <w:p>
      <w:pPr>
        <w:widowControl/>
        <w:spacing w:line="440" w:lineRule="exact"/>
        <w:ind w:firstLine="560" w:firstLineChars="200"/>
        <w:rPr>
          <w:rFonts w:eastAsia="仿宋_GB2312"/>
          <w:kern w:val="0"/>
          <w:sz w:val="28"/>
          <w:szCs w:val="28"/>
        </w:rPr>
      </w:pPr>
      <w:r>
        <w:rPr>
          <w:rFonts w:eastAsia="仿宋_GB2312"/>
          <w:kern w:val="0"/>
          <w:sz w:val="28"/>
          <w:szCs w:val="28"/>
        </w:rPr>
        <w:t xml:space="preserve">2）纸张品类、质量体系认证及价格体系。 </w:t>
      </w:r>
    </w:p>
    <w:p>
      <w:pPr>
        <w:widowControl/>
        <w:spacing w:line="440" w:lineRule="exact"/>
        <w:ind w:firstLine="560" w:firstLineChars="200"/>
        <w:rPr>
          <w:rFonts w:eastAsia="仿宋_GB2312"/>
          <w:kern w:val="0"/>
          <w:sz w:val="28"/>
          <w:szCs w:val="28"/>
        </w:rPr>
      </w:pPr>
      <w:r>
        <w:rPr>
          <w:rFonts w:eastAsia="仿宋_GB2312"/>
          <w:kern w:val="0"/>
          <w:sz w:val="28"/>
          <w:szCs w:val="28"/>
        </w:rPr>
        <w:t xml:space="preserve">3）售后服务方案及履约承诺。 </w:t>
      </w:r>
    </w:p>
    <w:p>
      <w:pPr>
        <w:widowControl/>
        <w:spacing w:line="440" w:lineRule="exact"/>
        <w:ind w:firstLine="560" w:firstLineChars="200"/>
        <w:rPr>
          <w:rFonts w:eastAsia="仿宋_GB2312"/>
          <w:sz w:val="28"/>
          <w:szCs w:val="28"/>
        </w:rPr>
      </w:pPr>
      <w:r>
        <w:rPr>
          <w:rFonts w:eastAsia="仿宋_GB2312"/>
          <w:kern w:val="0"/>
          <w:sz w:val="28"/>
          <w:szCs w:val="28"/>
        </w:rPr>
        <w:t xml:space="preserve">16.3 入围基本条件： </w:t>
      </w:r>
    </w:p>
    <w:p>
      <w:pPr>
        <w:widowControl/>
        <w:spacing w:line="440" w:lineRule="exact"/>
        <w:ind w:firstLine="560" w:firstLineChars="200"/>
        <w:rPr>
          <w:rFonts w:eastAsia="仿宋_GB2312"/>
          <w:sz w:val="28"/>
          <w:szCs w:val="28"/>
        </w:rPr>
      </w:pPr>
      <w:r>
        <w:rPr>
          <w:rFonts w:eastAsia="仿宋_GB2312"/>
          <w:kern w:val="0"/>
          <w:sz w:val="28"/>
          <w:szCs w:val="28"/>
        </w:rPr>
        <w:t xml:space="preserve">（1）投标文件完全响应招标文件中所有的实质性要求。 </w:t>
      </w:r>
    </w:p>
    <w:p>
      <w:pPr>
        <w:widowControl/>
        <w:spacing w:line="440" w:lineRule="exact"/>
        <w:ind w:firstLine="560" w:firstLineChars="200"/>
        <w:rPr>
          <w:rFonts w:eastAsia="仿宋_GB2312"/>
          <w:sz w:val="28"/>
          <w:szCs w:val="28"/>
        </w:rPr>
      </w:pPr>
      <w:r>
        <w:rPr>
          <w:rFonts w:eastAsia="仿宋_GB2312"/>
          <w:kern w:val="0"/>
          <w:sz w:val="28"/>
          <w:szCs w:val="28"/>
        </w:rPr>
        <w:t xml:space="preserve">（2）价格体系及供货服务等在投标人中有比较优势，以质量最优、报价账期最为合理、能提供最佳服务者入围中标者。 </w:t>
      </w:r>
    </w:p>
    <w:p>
      <w:pPr>
        <w:widowControl/>
        <w:spacing w:line="440" w:lineRule="exact"/>
        <w:ind w:firstLine="560" w:firstLineChars="200"/>
        <w:rPr>
          <w:rFonts w:eastAsia="仿宋_GB2312"/>
          <w:sz w:val="28"/>
          <w:szCs w:val="28"/>
        </w:rPr>
      </w:pPr>
      <w:r>
        <w:rPr>
          <w:rFonts w:eastAsia="仿宋_GB2312"/>
          <w:kern w:val="0"/>
          <w:sz w:val="28"/>
          <w:szCs w:val="28"/>
        </w:rPr>
        <w:t xml:space="preserve">（3）有良好的执行合同能力和售后服务承诺。 </w:t>
      </w:r>
    </w:p>
    <w:p>
      <w:pPr>
        <w:widowControl/>
        <w:spacing w:line="440" w:lineRule="exact"/>
        <w:ind w:firstLine="560" w:firstLineChars="200"/>
        <w:rPr>
          <w:rFonts w:eastAsia="仿宋_GB2312"/>
          <w:sz w:val="28"/>
          <w:szCs w:val="28"/>
        </w:rPr>
      </w:pPr>
      <w:r>
        <w:rPr>
          <w:rFonts w:eastAsia="仿宋_GB2312"/>
          <w:kern w:val="0"/>
          <w:sz w:val="28"/>
          <w:szCs w:val="28"/>
        </w:rPr>
        <w:t xml:space="preserve">17 对投标文件的初审 </w:t>
      </w:r>
    </w:p>
    <w:p>
      <w:pPr>
        <w:widowControl/>
        <w:spacing w:line="440" w:lineRule="exact"/>
        <w:ind w:firstLine="560" w:firstLineChars="200"/>
        <w:rPr>
          <w:rFonts w:eastAsia="仿宋_GB2312"/>
          <w:sz w:val="28"/>
          <w:szCs w:val="28"/>
        </w:rPr>
      </w:pPr>
      <w:r>
        <w:rPr>
          <w:rFonts w:eastAsia="仿宋_GB2312"/>
          <w:kern w:val="0"/>
          <w:sz w:val="28"/>
          <w:szCs w:val="28"/>
        </w:rPr>
        <w:t xml:space="preserve">17.1 开标后，评标小组将审查投标文件是否符合招标文件的基本要求：内容是否完整、资格证明文件是否齐全、有无计算错误、文件签署是否齐全。 </w:t>
      </w:r>
    </w:p>
    <w:p>
      <w:pPr>
        <w:widowControl/>
        <w:spacing w:line="440" w:lineRule="exact"/>
        <w:ind w:firstLine="560" w:firstLineChars="200"/>
        <w:rPr>
          <w:rFonts w:eastAsia="仿宋_GB2312"/>
          <w:sz w:val="28"/>
          <w:szCs w:val="28"/>
        </w:rPr>
      </w:pPr>
      <w:r>
        <w:rPr>
          <w:rFonts w:eastAsia="仿宋_GB2312"/>
          <w:kern w:val="0"/>
          <w:sz w:val="28"/>
          <w:szCs w:val="28"/>
        </w:rPr>
        <w:t xml:space="preserve">17.2 在详细评标之前，评标小组要审查每份投标文件是否实质上响应了招标文件的要求。 </w:t>
      </w:r>
    </w:p>
    <w:p>
      <w:pPr>
        <w:widowControl/>
        <w:spacing w:line="440" w:lineRule="exact"/>
        <w:ind w:firstLine="560" w:firstLineChars="200"/>
        <w:rPr>
          <w:rFonts w:eastAsia="仿宋_GB2312"/>
          <w:sz w:val="28"/>
          <w:szCs w:val="28"/>
        </w:rPr>
      </w:pPr>
      <w:r>
        <w:rPr>
          <w:rFonts w:eastAsia="仿宋_GB2312"/>
          <w:kern w:val="0"/>
          <w:sz w:val="28"/>
          <w:szCs w:val="28"/>
        </w:rPr>
        <w:t xml:space="preserve">（1）实质上响应的投标是指与招标文件的全部条款、条件和规格相符，没有重大偏离。 </w:t>
      </w:r>
    </w:p>
    <w:p>
      <w:pPr>
        <w:widowControl/>
        <w:spacing w:line="440" w:lineRule="exact"/>
        <w:ind w:firstLine="560" w:firstLineChars="200"/>
        <w:rPr>
          <w:rFonts w:eastAsia="仿宋_GB2312"/>
          <w:sz w:val="28"/>
          <w:szCs w:val="28"/>
        </w:rPr>
      </w:pPr>
      <w:r>
        <w:rPr>
          <w:rFonts w:eastAsia="仿宋_GB2312"/>
          <w:kern w:val="0"/>
          <w:sz w:val="28"/>
          <w:szCs w:val="28"/>
        </w:rPr>
        <w:t xml:space="preserve">（2）重大偏离系指投标人资质、技术和服务承诺等明显不能满足招标文件的要求，或者实质上与招标文件不一致，而且限制了招标方的权利或投标人的义务。 </w:t>
      </w:r>
    </w:p>
    <w:p>
      <w:pPr>
        <w:widowControl/>
        <w:spacing w:line="440" w:lineRule="exact"/>
        <w:ind w:firstLine="560" w:firstLineChars="200"/>
        <w:rPr>
          <w:rFonts w:eastAsia="仿宋_GB2312"/>
          <w:sz w:val="28"/>
          <w:szCs w:val="28"/>
        </w:rPr>
      </w:pPr>
      <w:r>
        <w:rPr>
          <w:rFonts w:eastAsia="仿宋_GB2312"/>
          <w:kern w:val="0"/>
          <w:sz w:val="28"/>
          <w:szCs w:val="28"/>
        </w:rPr>
        <w:t xml:space="preserve">17.3 初审中，对明显的文字和计算错误按下述原则修正： </w:t>
      </w:r>
    </w:p>
    <w:p>
      <w:pPr>
        <w:widowControl/>
        <w:spacing w:line="440" w:lineRule="exact"/>
        <w:ind w:firstLine="560" w:firstLineChars="200"/>
        <w:rPr>
          <w:rFonts w:eastAsia="仿宋_GB2312"/>
          <w:sz w:val="28"/>
          <w:szCs w:val="28"/>
        </w:rPr>
      </w:pPr>
      <w:r>
        <w:rPr>
          <w:rFonts w:eastAsia="仿宋_GB2312"/>
          <w:kern w:val="0"/>
          <w:sz w:val="28"/>
          <w:szCs w:val="28"/>
        </w:rPr>
        <w:t xml:space="preserve">（1）如果正本与副本或电子文档不一致，以正本为准。 </w:t>
      </w:r>
    </w:p>
    <w:p>
      <w:pPr>
        <w:widowControl/>
        <w:spacing w:line="440" w:lineRule="exact"/>
        <w:ind w:firstLine="560" w:firstLineChars="200"/>
        <w:rPr>
          <w:rFonts w:eastAsia="仿宋_GB2312"/>
          <w:sz w:val="28"/>
          <w:szCs w:val="28"/>
        </w:rPr>
      </w:pPr>
      <w:r>
        <w:rPr>
          <w:rFonts w:eastAsia="仿宋_GB2312"/>
          <w:kern w:val="0"/>
          <w:sz w:val="28"/>
          <w:szCs w:val="28"/>
        </w:rPr>
        <w:t xml:space="preserve">（2）如果以文字表示的数据与数字表示的有差别，以文字为准修正数字。如果大小写金额不一致的，以大写金额为准。 </w:t>
      </w:r>
    </w:p>
    <w:p>
      <w:pPr>
        <w:widowControl/>
        <w:spacing w:line="440" w:lineRule="exact"/>
        <w:ind w:firstLine="560" w:firstLineChars="200"/>
        <w:rPr>
          <w:rFonts w:eastAsia="仿宋_GB2312"/>
          <w:sz w:val="28"/>
          <w:szCs w:val="28"/>
        </w:rPr>
      </w:pPr>
      <w:r>
        <w:rPr>
          <w:rFonts w:eastAsia="仿宋_GB2312"/>
          <w:kern w:val="0"/>
          <w:sz w:val="28"/>
          <w:szCs w:val="28"/>
        </w:rPr>
        <w:t xml:space="preserve">（3）如果明细价格相加不等于汇总价格，以明细价格为准。 </w:t>
      </w:r>
    </w:p>
    <w:p>
      <w:pPr>
        <w:widowControl/>
        <w:spacing w:line="440" w:lineRule="exact"/>
        <w:ind w:firstLine="560" w:firstLineChars="200"/>
        <w:rPr>
          <w:rFonts w:eastAsia="仿宋_GB2312"/>
          <w:sz w:val="28"/>
          <w:szCs w:val="28"/>
        </w:rPr>
      </w:pPr>
      <w:r>
        <w:rPr>
          <w:rFonts w:eastAsia="仿宋_GB2312"/>
          <w:kern w:val="0"/>
          <w:sz w:val="28"/>
          <w:szCs w:val="28"/>
        </w:rPr>
        <w:t xml:space="preserve">（4）调整后的数据应对投标人具有约束力，投标人不同意以上修正，其投标将被拒绝。 </w:t>
      </w:r>
    </w:p>
    <w:p>
      <w:pPr>
        <w:widowControl/>
        <w:spacing w:line="440" w:lineRule="exact"/>
        <w:ind w:firstLine="560" w:firstLineChars="200"/>
        <w:rPr>
          <w:rFonts w:eastAsia="仿宋_GB2312"/>
          <w:sz w:val="28"/>
          <w:szCs w:val="28"/>
        </w:rPr>
      </w:pPr>
      <w:r>
        <w:rPr>
          <w:rFonts w:eastAsia="仿宋_GB2312"/>
          <w:kern w:val="0"/>
          <w:sz w:val="28"/>
          <w:szCs w:val="28"/>
        </w:rPr>
        <w:t xml:space="preserve">17.4 评标小组对投标文件的判定，只依据投标文件内容本身，不依据任何外来证明。 </w:t>
      </w:r>
    </w:p>
    <w:p>
      <w:pPr>
        <w:widowControl/>
        <w:spacing w:line="440" w:lineRule="exact"/>
        <w:ind w:firstLine="560" w:firstLineChars="200"/>
        <w:rPr>
          <w:rFonts w:eastAsia="仿宋_GB2312"/>
          <w:sz w:val="28"/>
          <w:szCs w:val="28"/>
        </w:rPr>
      </w:pPr>
      <w:r>
        <w:rPr>
          <w:rFonts w:eastAsia="仿宋_GB2312"/>
          <w:kern w:val="0"/>
          <w:sz w:val="28"/>
          <w:szCs w:val="28"/>
        </w:rPr>
        <w:t xml:space="preserve">18 投标的澄清 </w:t>
      </w:r>
    </w:p>
    <w:p>
      <w:pPr>
        <w:widowControl/>
        <w:spacing w:line="440" w:lineRule="exact"/>
        <w:ind w:firstLine="560" w:firstLineChars="200"/>
        <w:rPr>
          <w:rFonts w:eastAsia="仿宋_GB2312"/>
          <w:sz w:val="28"/>
          <w:szCs w:val="28"/>
        </w:rPr>
      </w:pPr>
      <w:r>
        <w:rPr>
          <w:rFonts w:eastAsia="仿宋_GB2312"/>
          <w:kern w:val="0"/>
          <w:sz w:val="28"/>
          <w:szCs w:val="28"/>
        </w:rPr>
        <w:t>18.1 招标方有权要求投标人对投标文件中含义不明确、对同类问题表述不一致或者有明显文字和计算错误的内容等作必要的澄清、说明或者补正。投标人必须按照招标方通知的澄清内容和时间做出澄清。</w:t>
      </w:r>
    </w:p>
    <w:p>
      <w:pPr>
        <w:widowControl/>
        <w:spacing w:line="440" w:lineRule="exact"/>
        <w:ind w:firstLine="560" w:firstLineChars="200"/>
        <w:rPr>
          <w:rFonts w:eastAsia="仿宋_GB2312"/>
          <w:kern w:val="0"/>
          <w:sz w:val="28"/>
          <w:szCs w:val="28"/>
        </w:rPr>
      </w:pPr>
      <w:r>
        <w:rPr>
          <w:rFonts w:eastAsia="仿宋_GB2312"/>
          <w:kern w:val="0"/>
          <w:sz w:val="28"/>
          <w:szCs w:val="28"/>
        </w:rPr>
        <w:t xml:space="preserve">18.2 如评标小组一致认为某个投标人的报价或服务承诺等明显不合理，有降低质量、不能诚信履行的可能时，可拒绝该投标。 </w:t>
      </w:r>
    </w:p>
    <w:p>
      <w:pPr>
        <w:pStyle w:val="2"/>
        <w:spacing w:line="440" w:lineRule="exact"/>
        <w:ind w:firstLine="560" w:firstLineChars="200"/>
        <w:rPr>
          <w:rFonts w:ascii="Times New Roman" w:hAnsi="Times New Roman" w:eastAsia="仿宋_GB2312"/>
          <w:kern w:val="0"/>
        </w:rPr>
      </w:pPr>
      <w:r>
        <w:rPr>
          <w:rFonts w:ascii="Times New Roman" w:hAnsi="Times New Roman" w:eastAsia="仿宋_GB2312"/>
          <w:kern w:val="0"/>
        </w:rPr>
        <w:t>18.3为了有助于投标文件的审查、评价和比较，允许投标单位对自己的投标文件作一般性的说明或澄清。有关澄清的要求与答复，投标单位应以书面的方式进行，但不应寻求、提出或允许更改投标文件中的价格或实质性的内容。</w:t>
      </w:r>
    </w:p>
    <w:p>
      <w:pPr>
        <w:widowControl/>
        <w:spacing w:line="440" w:lineRule="exact"/>
        <w:ind w:firstLine="560" w:firstLineChars="200"/>
        <w:rPr>
          <w:rFonts w:eastAsia="仿宋_GB2312"/>
          <w:sz w:val="28"/>
          <w:szCs w:val="28"/>
        </w:rPr>
      </w:pPr>
      <w:r>
        <w:rPr>
          <w:rFonts w:eastAsia="仿宋_GB2312"/>
          <w:kern w:val="0"/>
          <w:sz w:val="28"/>
          <w:szCs w:val="28"/>
        </w:rPr>
        <w:t xml:space="preserve">19 对投标文件的详细评审 </w:t>
      </w:r>
    </w:p>
    <w:p>
      <w:pPr>
        <w:widowControl/>
        <w:spacing w:line="440" w:lineRule="exact"/>
        <w:ind w:firstLine="560" w:firstLineChars="200"/>
        <w:rPr>
          <w:rFonts w:eastAsia="仿宋_GB2312"/>
          <w:kern w:val="0"/>
          <w:sz w:val="28"/>
          <w:szCs w:val="28"/>
        </w:rPr>
      </w:pPr>
      <w:r>
        <w:rPr>
          <w:rFonts w:eastAsia="仿宋_GB2312"/>
          <w:kern w:val="0"/>
          <w:sz w:val="28"/>
          <w:szCs w:val="28"/>
        </w:rPr>
        <w:t>19.1 评标小组只对实质上响应招标文件的投标进行评价和比较；评审应严格按照招标文件的要求和条件进行；评标方法及标准详见第三章。</w:t>
      </w:r>
    </w:p>
    <w:p>
      <w:pPr>
        <w:widowControl/>
        <w:spacing w:line="440" w:lineRule="exact"/>
        <w:ind w:firstLine="560" w:firstLineChars="200"/>
        <w:rPr>
          <w:rFonts w:eastAsia="仿宋_GB2312"/>
          <w:sz w:val="28"/>
          <w:szCs w:val="28"/>
        </w:rPr>
      </w:pPr>
      <w:r>
        <w:rPr>
          <w:rFonts w:eastAsia="仿宋_GB2312"/>
          <w:kern w:val="0"/>
          <w:sz w:val="28"/>
          <w:szCs w:val="28"/>
        </w:rPr>
        <w:t xml:space="preserve">19.2 评标应严格按照评标方法及标准进行。 </w:t>
      </w:r>
    </w:p>
    <w:p>
      <w:pPr>
        <w:widowControl/>
        <w:spacing w:line="440" w:lineRule="exact"/>
        <w:ind w:firstLine="560" w:firstLineChars="200"/>
        <w:rPr>
          <w:rFonts w:eastAsia="仿宋_GB2312"/>
          <w:sz w:val="28"/>
          <w:szCs w:val="28"/>
        </w:rPr>
      </w:pPr>
      <w:r>
        <w:rPr>
          <w:rFonts w:eastAsia="仿宋_GB2312"/>
          <w:kern w:val="0"/>
          <w:sz w:val="28"/>
          <w:szCs w:val="28"/>
        </w:rPr>
        <w:t xml:space="preserve">20 最终审查 </w:t>
      </w:r>
    </w:p>
    <w:p>
      <w:pPr>
        <w:widowControl/>
        <w:spacing w:line="440" w:lineRule="exact"/>
        <w:ind w:firstLine="560" w:firstLineChars="200"/>
        <w:rPr>
          <w:rFonts w:eastAsia="仿宋_GB2312"/>
          <w:sz w:val="28"/>
          <w:szCs w:val="28"/>
        </w:rPr>
      </w:pPr>
      <w:r>
        <w:rPr>
          <w:rFonts w:eastAsia="仿宋_GB2312"/>
          <w:kern w:val="0"/>
          <w:sz w:val="28"/>
          <w:szCs w:val="28"/>
        </w:rPr>
        <w:t xml:space="preserve">20.1 评审结论的得出主要依据投标文件及其他有关材料。 </w:t>
      </w:r>
    </w:p>
    <w:p>
      <w:pPr>
        <w:widowControl/>
        <w:spacing w:line="440" w:lineRule="exact"/>
        <w:ind w:firstLine="560" w:firstLineChars="200"/>
        <w:rPr>
          <w:rFonts w:eastAsia="仿宋_GB2312"/>
          <w:sz w:val="28"/>
          <w:szCs w:val="28"/>
        </w:rPr>
      </w:pPr>
      <w:r>
        <w:rPr>
          <w:rFonts w:eastAsia="仿宋_GB2312"/>
          <w:kern w:val="0"/>
          <w:sz w:val="28"/>
          <w:szCs w:val="28"/>
        </w:rPr>
        <w:t xml:space="preserve">20.2 评标小组将视情况确定是否对入围候选人最终审查和实地考察，并保留实地考察的权利，考察不是本次评标的打分因素。 </w:t>
      </w:r>
    </w:p>
    <w:p>
      <w:pPr>
        <w:widowControl/>
        <w:spacing w:line="440" w:lineRule="exact"/>
        <w:ind w:firstLine="560" w:firstLineChars="200"/>
        <w:rPr>
          <w:rFonts w:eastAsia="仿宋_GB2312"/>
          <w:sz w:val="28"/>
          <w:szCs w:val="28"/>
        </w:rPr>
      </w:pPr>
      <w:r>
        <w:rPr>
          <w:rFonts w:eastAsia="仿宋_GB2312"/>
          <w:kern w:val="0"/>
          <w:sz w:val="28"/>
          <w:szCs w:val="28"/>
        </w:rPr>
        <w:t xml:space="preserve">20.3 评标小组将根据评审结果对投标人排序。在评标结束后的考察中，不合格的投标人将被淘汰，并按评分顺序递补入围投标人。招标方有权对虚假填报投标文件的投标人处以至少三年之内不得参加招标方招标活动的处罚。 </w:t>
      </w:r>
    </w:p>
    <w:p>
      <w:pPr>
        <w:widowControl/>
        <w:spacing w:line="440" w:lineRule="exact"/>
        <w:ind w:firstLine="560" w:firstLineChars="200"/>
        <w:rPr>
          <w:rFonts w:eastAsia="仿宋_GB2312"/>
          <w:sz w:val="28"/>
          <w:szCs w:val="28"/>
        </w:rPr>
      </w:pPr>
      <w:r>
        <w:rPr>
          <w:rFonts w:eastAsia="仿宋_GB2312"/>
          <w:kern w:val="0"/>
          <w:sz w:val="28"/>
          <w:szCs w:val="28"/>
        </w:rPr>
        <w:t xml:space="preserve">21 评标过程保密 </w:t>
      </w:r>
    </w:p>
    <w:p>
      <w:pPr>
        <w:widowControl/>
        <w:spacing w:line="440" w:lineRule="exact"/>
        <w:ind w:firstLine="560" w:firstLineChars="200"/>
        <w:rPr>
          <w:rFonts w:eastAsia="仿宋_GB2312"/>
          <w:sz w:val="28"/>
          <w:szCs w:val="28"/>
        </w:rPr>
      </w:pPr>
      <w:r>
        <w:rPr>
          <w:rFonts w:eastAsia="仿宋_GB2312"/>
          <w:kern w:val="0"/>
          <w:sz w:val="28"/>
          <w:szCs w:val="28"/>
        </w:rPr>
        <w:t xml:space="preserve">21.1 审查、评价和比较投标的有关资料以及授标意向等，均不向投标人或其他与评标无关的人员透露。 </w:t>
      </w:r>
    </w:p>
    <w:p>
      <w:pPr>
        <w:widowControl/>
        <w:spacing w:line="440" w:lineRule="exact"/>
        <w:ind w:firstLine="560" w:firstLineChars="200"/>
        <w:rPr>
          <w:rFonts w:eastAsia="仿宋_GB2312"/>
          <w:sz w:val="28"/>
          <w:szCs w:val="28"/>
        </w:rPr>
      </w:pPr>
      <w:r>
        <w:rPr>
          <w:rFonts w:eastAsia="仿宋_GB2312"/>
          <w:kern w:val="0"/>
          <w:sz w:val="28"/>
          <w:szCs w:val="28"/>
        </w:rPr>
        <w:t xml:space="preserve">21.2 在评标期间，投标人企图影响招标方或评标小组的任何活动，将导致投标被拒绝，并由其承担相应的法律责任。 </w:t>
      </w:r>
    </w:p>
    <w:p>
      <w:pPr>
        <w:widowControl/>
        <w:spacing w:line="440" w:lineRule="exact"/>
        <w:ind w:firstLine="560" w:firstLineChars="200"/>
        <w:rPr>
          <w:rFonts w:eastAsia="仿宋_GB2312"/>
          <w:sz w:val="28"/>
          <w:szCs w:val="28"/>
        </w:rPr>
      </w:pPr>
      <w:r>
        <w:rPr>
          <w:rFonts w:eastAsia="仿宋_GB2312"/>
          <w:kern w:val="0"/>
          <w:sz w:val="28"/>
          <w:szCs w:val="28"/>
        </w:rPr>
        <w:t xml:space="preserve">22 招标方宣布废标的权力 </w:t>
      </w:r>
    </w:p>
    <w:p>
      <w:pPr>
        <w:widowControl/>
        <w:spacing w:line="440" w:lineRule="exact"/>
        <w:ind w:firstLine="560" w:firstLineChars="200"/>
        <w:rPr>
          <w:rFonts w:eastAsia="仿宋_GB2312"/>
          <w:sz w:val="28"/>
          <w:szCs w:val="28"/>
        </w:rPr>
      </w:pPr>
      <w:r>
        <w:rPr>
          <w:rFonts w:eastAsia="仿宋_GB2312"/>
          <w:kern w:val="0"/>
          <w:sz w:val="28"/>
          <w:szCs w:val="28"/>
        </w:rPr>
        <w:t xml:space="preserve">出现下列情况之一时，招标方有权宣布废标： </w:t>
      </w:r>
    </w:p>
    <w:p>
      <w:pPr>
        <w:widowControl/>
        <w:spacing w:line="440" w:lineRule="exact"/>
        <w:ind w:firstLine="560" w:firstLineChars="200"/>
        <w:rPr>
          <w:rFonts w:eastAsia="仿宋_GB2312"/>
          <w:sz w:val="28"/>
          <w:szCs w:val="28"/>
        </w:rPr>
      </w:pPr>
      <w:r>
        <w:rPr>
          <w:rFonts w:eastAsia="仿宋_GB2312"/>
          <w:kern w:val="0"/>
          <w:sz w:val="28"/>
          <w:szCs w:val="28"/>
        </w:rPr>
        <w:t xml:space="preserve">（1）符合资质条件的投标人或者对招标文件作实质性响应的投标人不足三家的。 </w:t>
      </w:r>
    </w:p>
    <w:p>
      <w:pPr>
        <w:widowControl/>
        <w:spacing w:line="440" w:lineRule="exact"/>
        <w:ind w:firstLine="560" w:firstLineChars="200"/>
        <w:rPr>
          <w:rFonts w:eastAsia="仿宋_GB2312"/>
          <w:sz w:val="28"/>
          <w:szCs w:val="28"/>
        </w:rPr>
      </w:pPr>
      <w:r>
        <w:rPr>
          <w:rFonts w:eastAsia="仿宋_GB2312"/>
          <w:kern w:val="0"/>
          <w:sz w:val="28"/>
          <w:szCs w:val="28"/>
        </w:rPr>
        <w:t xml:space="preserve">（2）出现影响招标公正的违法、违规行为的。 </w:t>
      </w:r>
    </w:p>
    <w:p>
      <w:pPr>
        <w:widowControl/>
        <w:spacing w:line="440" w:lineRule="exact"/>
        <w:ind w:firstLine="560" w:firstLineChars="200"/>
        <w:rPr>
          <w:rFonts w:eastAsia="仿宋_GB2312"/>
          <w:sz w:val="28"/>
          <w:szCs w:val="28"/>
        </w:rPr>
      </w:pPr>
      <w:r>
        <w:rPr>
          <w:rFonts w:eastAsia="仿宋_GB2312"/>
          <w:kern w:val="0"/>
          <w:sz w:val="28"/>
          <w:szCs w:val="28"/>
        </w:rPr>
        <w:t xml:space="preserve">（3）因重大变故，招标任务取消的。 </w:t>
      </w:r>
    </w:p>
    <w:p>
      <w:pPr>
        <w:widowControl/>
        <w:spacing w:line="440" w:lineRule="exact"/>
        <w:ind w:firstLine="560" w:firstLineChars="200"/>
        <w:rPr>
          <w:rFonts w:eastAsia="黑体"/>
          <w:bCs/>
          <w:kern w:val="0"/>
          <w:sz w:val="28"/>
          <w:szCs w:val="28"/>
        </w:rPr>
      </w:pPr>
      <w:r>
        <w:rPr>
          <w:rFonts w:eastAsia="黑体"/>
          <w:bCs/>
          <w:kern w:val="0"/>
          <w:sz w:val="28"/>
          <w:szCs w:val="28"/>
        </w:rPr>
        <w:t>七、确定入围</w:t>
      </w:r>
      <w:r>
        <w:rPr>
          <w:rFonts w:hint="eastAsia" w:eastAsia="黑体"/>
          <w:bCs/>
          <w:kern w:val="0"/>
          <w:sz w:val="28"/>
          <w:szCs w:val="28"/>
        </w:rPr>
        <w:t>纸张材料</w:t>
      </w:r>
      <w:r>
        <w:rPr>
          <w:rFonts w:eastAsia="黑体"/>
          <w:bCs/>
          <w:kern w:val="0"/>
          <w:sz w:val="28"/>
          <w:szCs w:val="28"/>
        </w:rPr>
        <w:t xml:space="preserve">供应商 </w:t>
      </w:r>
    </w:p>
    <w:p>
      <w:pPr>
        <w:widowControl/>
        <w:spacing w:line="440" w:lineRule="exact"/>
        <w:ind w:firstLine="560" w:firstLineChars="200"/>
        <w:rPr>
          <w:rFonts w:eastAsia="仿宋_GB2312"/>
          <w:kern w:val="0"/>
          <w:sz w:val="28"/>
          <w:szCs w:val="28"/>
        </w:rPr>
      </w:pPr>
      <w:r>
        <w:rPr>
          <w:rFonts w:eastAsia="仿宋_GB2312"/>
          <w:kern w:val="0"/>
          <w:sz w:val="28"/>
          <w:szCs w:val="28"/>
        </w:rPr>
        <w:t>23 评标小组评出入围的候选</w:t>
      </w:r>
      <w:r>
        <w:rPr>
          <w:rFonts w:hint="eastAsia" w:eastAsia="仿宋_GB2312"/>
          <w:kern w:val="0"/>
          <w:sz w:val="28"/>
          <w:szCs w:val="28"/>
        </w:rPr>
        <w:t>纸张材料</w:t>
      </w:r>
      <w:r>
        <w:rPr>
          <w:rFonts w:eastAsia="仿宋_GB2312"/>
          <w:kern w:val="0"/>
          <w:sz w:val="28"/>
          <w:szCs w:val="28"/>
        </w:rPr>
        <w:t>供应商，审核通过后确定为入围</w:t>
      </w:r>
      <w:r>
        <w:rPr>
          <w:rFonts w:hint="eastAsia" w:eastAsia="仿宋_GB2312"/>
          <w:kern w:val="0"/>
          <w:sz w:val="28"/>
          <w:szCs w:val="28"/>
        </w:rPr>
        <w:t>纸张材料</w:t>
      </w:r>
      <w:r>
        <w:rPr>
          <w:rFonts w:eastAsia="仿宋_GB2312"/>
          <w:kern w:val="0"/>
          <w:sz w:val="28"/>
          <w:szCs w:val="28"/>
        </w:rPr>
        <w:t>供应商。</w:t>
      </w:r>
    </w:p>
    <w:p>
      <w:pPr>
        <w:widowControl/>
        <w:spacing w:line="440" w:lineRule="exact"/>
        <w:ind w:firstLine="560" w:firstLineChars="200"/>
        <w:rPr>
          <w:rFonts w:eastAsia="仿宋_GB2312"/>
          <w:sz w:val="28"/>
          <w:szCs w:val="28"/>
        </w:rPr>
      </w:pPr>
      <w:r>
        <w:rPr>
          <w:rFonts w:eastAsia="黑体"/>
          <w:bCs/>
          <w:kern w:val="0"/>
          <w:sz w:val="28"/>
          <w:szCs w:val="28"/>
        </w:rPr>
        <w:t>八、签署合同</w:t>
      </w:r>
      <w:r>
        <w:rPr>
          <w:rFonts w:eastAsia="仿宋_GB2312"/>
          <w:b/>
          <w:kern w:val="0"/>
          <w:sz w:val="28"/>
          <w:szCs w:val="28"/>
        </w:rPr>
        <w:t xml:space="preserve"> </w:t>
      </w:r>
    </w:p>
    <w:p>
      <w:pPr>
        <w:widowControl/>
        <w:spacing w:line="440" w:lineRule="exact"/>
        <w:ind w:firstLine="560" w:firstLineChars="200"/>
        <w:rPr>
          <w:rFonts w:eastAsia="仿宋_GB2312"/>
          <w:sz w:val="28"/>
          <w:szCs w:val="28"/>
        </w:rPr>
      </w:pPr>
      <w:r>
        <w:rPr>
          <w:rFonts w:eastAsia="仿宋_GB2312"/>
          <w:kern w:val="0"/>
          <w:sz w:val="28"/>
          <w:szCs w:val="28"/>
        </w:rPr>
        <w:t>24 入围中标通知</w:t>
      </w:r>
    </w:p>
    <w:p>
      <w:pPr>
        <w:widowControl/>
        <w:spacing w:line="440" w:lineRule="exact"/>
        <w:ind w:firstLine="560" w:firstLineChars="200"/>
        <w:rPr>
          <w:rFonts w:eastAsia="仿宋_GB2312"/>
          <w:sz w:val="28"/>
          <w:szCs w:val="28"/>
        </w:rPr>
      </w:pPr>
      <w:r>
        <w:rPr>
          <w:rFonts w:eastAsia="仿宋_GB2312"/>
          <w:kern w:val="0"/>
          <w:sz w:val="28"/>
          <w:szCs w:val="28"/>
        </w:rPr>
        <w:t xml:space="preserve">招标方在水电知识网（www.waterpub.com.cn）公示公告入围企业，公示期7日，公示期满后发布公告。对未入围中标的投标人不做原因解释。 </w:t>
      </w:r>
    </w:p>
    <w:p>
      <w:pPr>
        <w:widowControl/>
        <w:spacing w:line="440" w:lineRule="exact"/>
        <w:ind w:firstLine="560" w:firstLineChars="200"/>
        <w:rPr>
          <w:rFonts w:eastAsia="仿宋_GB2312"/>
          <w:sz w:val="28"/>
          <w:szCs w:val="28"/>
        </w:rPr>
      </w:pPr>
      <w:r>
        <w:rPr>
          <w:rFonts w:eastAsia="仿宋_GB2312"/>
          <w:kern w:val="0"/>
          <w:sz w:val="28"/>
          <w:szCs w:val="28"/>
        </w:rPr>
        <w:t xml:space="preserve">25 签订合同 </w:t>
      </w:r>
    </w:p>
    <w:p>
      <w:pPr>
        <w:widowControl/>
        <w:spacing w:line="440" w:lineRule="exact"/>
        <w:ind w:firstLine="560" w:firstLineChars="200"/>
        <w:rPr>
          <w:rFonts w:eastAsia="仿宋_GB2312"/>
          <w:sz w:val="28"/>
          <w:szCs w:val="28"/>
        </w:rPr>
      </w:pPr>
      <w:r>
        <w:rPr>
          <w:rFonts w:eastAsia="仿宋_GB2312"/>
          <w:kern w:val="0"/>
          <w:sz w:val="28"/>
          <w:szCs w:val="28"/>
        </w:rPr>
        <w:t>入围供应商应按招标方规定的时间、地点与招标方签订</w:t>
      </w:r>
      <w:r>
        <w:rPr>
          <w:rFonts w:hint="eastAsia" w:eastAsia="仿宋_GB2312"/>
          <w:kern w:val="0"/>
          <w:sz w:val="28"/>
          <w:szCs w:val="28"/>
        </w:rPr>
        <w:t>纸张材料购销</w:t>
      </w:r>
      <w:r>
        <w:rPr>
          <w:rFonts w:eastAsia="仿宋_GB2312"/>
          <w:kern w:val="0"/>
          <w:sz w:val="28"/>
          <w:szCs w:val="28"/>
        </w:rPr>
        <w:t>合同。入围供应商不得将合同全部及任何权利、义务向第三方转让，否则将被视为严重违约，招标方有权</w:t>
      </w:r>
      <w:r>
        <w:rPr>
          <w:rFonts w:eastAsia="仿宋_GB2312"/>
          <w:sz w:val="28"/>
          <w:szCs w:val="28"/>
        </w:rPr>
        <w:t>取消该入围中标单位的入围中标资格，</w:t>
      </w:r>
      <w:r>
        <w:rPr>
          <w:rFonts w:eastAsia="仿宋_GB2312"/>
          <w:kern w:val="0"/>
          <w:sz w:val="28"/>
          <w:szCs w:val="28"/>
        </w:rPr>
        <w:t>终止或解除合同等处理。</w:t>
      </w:r>
      <w:r>
        <w:rPr>
          <w:rFonts w:eastAsia="仿宋_GB2312"/>
          <w:sz w:val="28"/>
          <w:szCs w:val="28"/>
        </w:rPr>
        <w:t> 招标文件、入围中标单位的投标文件及相关的澄清文件等，均为签订合同的依据。</w:t>
      </w:r>
    </w:p>
    <w:p>
      <w:pPr>
        <w:widowControl/>
        <w:spacing w:line="440" w:lineRule="exact"/>
        <w:ind w:firstLine="560" w:firstLineChars="200"/>
        <w:rPr>
          <w:rFonts w:eastAsia="仿宋_GB2312"/>
          <w:sz w:val="28"/>
          <w:szCs w:val="28"/>
        </w:rPr>
      </w:pPr>
      <w:r>
        <w:rPr>
          <w:rFonts w:eastAsia="黑体"/>
          <w:bCs/>
          <w:kern w:val="0"/>
          <w:sz w:val="28"/>
          <w:szCs w:val="28"/>
        </w:rPr>
        <w:t>九、投标费用</w:t>
      </w:r>
      <w:r>
        <w:rPr>
          <w:rFonts w:eastAsia="仿宋_GB2312"/>
          <w:b/>
          <w:kern w:val="0"/>
          <w:sz w:val="28"/>
          <w:szCs w:val="28"/>
        </w:rPr>
        <w:t xml:space="preserve"> </w:t>
      </w:r>
    </w:p>
    <w:p>
      <w:pPr>
        <w:widowControl/>
        <w:spacing w:line="440" w:lineRule="exact"/>
        <w:ind w:firstLine="560" w:firstLineChars="200"/>
        <w:rPr>
          <w:rFonts w:eastAsia="仿宋_GB2312"/>
          <w:sz w:val="28"/>
          <w:szCs w:val="28"/>
        </w:rPr>
      </w:pPr>
      <w:r>
        <w:rPr>
          <w:rFonts w:eastAsia="仿宋_GB2312"/>
          <w:kern w:val="0"/>
          <w:sz w:val="28"/>
          <w:szCs w:val="28"/>
        </w:rPr>
        <w:t xml:space="preserve">26 招标人不收取投标人任何费用。 </w:t>
      </w:r>
    </w:p>
    <w:p>
      <w:pPr>
        <w:widowControl/>
        <w:spacing w:line="440" w:lineRule="exact"/>
        <w:ind w:firstLine="560" w:firstLineChars="200"/>
        <w:rPr>
          <w:rFonts w:eastAsia="黑体"/>
          <w:bCs/>
          <w:kern w:val="0"/>
          <w:sz w:val="28"/>
          <w:szCs w:val="28"/>
        </w:rPr>
      </w:pPr>
      <w:r>
        <w:rPr>
          <w:rFonts w:eastAsia="黑体"/>
          <w:bCs/>
          <w:kern w:val="0"/>
          <w:sz w:val="28"/>
          <w:szCs w:val="28"/>
        </w:rPr>
        <w:t xml:space="preserve">十、询问和质疑 </w:t>
      </w:r>
    </w:p>
    <w:p>
      <w:pPr>
        <w:widowControl/>
        <w:spacing w:line="440" w:lineRule="exact"/>
        <w:ind w:firstLine="560" w:firstLineChars="200"/>
        <w:rPr>
          <w:rFonts w:eastAsia="仿宋_GB2312"/>
          <w:sz w:val="28"/>
          <w:szCs w:val="28"/>
        </w:rPr>
      </w:pPr>
      <w:r>
        <w:rPr>
          <w:rFonts w:eastAsia="仿宋_GB2312"/>
          <w:kern w:val="0"/>
          <w:sz w:val="28"/>
          <w:szCs w:val="28"/>
        </w:rPr>
        <w:t xml:space="preserve">27 投标人有权就招标程序或签订合同的事宜提出质疑。 </w:t>
      </w:r>
    </w:p>
    <w:p>
      <w:pPr>
        <w:widowControl/>
        <w:spacing w:line="440" w:lineRule="exact"/>
        <w:ind w:firstLine="560" w:firstLineChars="200"/>
        <w:rPr>
          <w:rFonts w:eastAsia="仿宋_GB2312"/>
          <w:sz w:val="28"/>
          <w:szCs w:val="28"/>
        </w:rPr>
      </w:pPr>
      <w:r>
        <w:rPr>
          <w:rFonts w:eastAsia="仿宋_GB2312"/>
          <w:kern w:val="0"/>
          <w:sz w:val="28"/>
          <w:szCs w:val="28"/>
        </w:rPr>
        <w:t xml:space="preserve">投标人对招标事项有疑问的，可以书面形式向招标方提出询问。 招标程序受《中华人民共和国招投标法》和相关法律法规的约束，并受到严格的内部监察，以确保授予合同过程的公平公正。若投标人认为其投标未获公平评审或采购文件、采购过程和中标、成交结果使自己的合法权益受到损害，可以在知道或者应知其权益受到损害之日起 7个工作日内，以书面形式向招标方提出质疑，质疑必须以书面形式提出，经法定代表人签字并加盖公章。招标方将在收到书面质疑后七个工作日内审查质疑事项，作出答复或相关处理决定，并以书面形式通知质疑投标人和其他有关企业，但答复的内容不涉及商业秘密。 </w:t>
      </w:r>
    </w:p>
    <w:p>
      <w:pPr>
        <w:widowControl/>
        <w:spacing w:line="440" w:lineRule="exact"/>
        <w:ind w:firstLine="560" w:firstLineChars="200"/>
        <w:rPr>
          <w:rFonts w:eastAsia="黑体"/>
          <w:bCs/>
          <w:kern w:val="0"/>
          <w:sz w:val="28"/>
          <w:szCs w:val="28"/>
        </w:rPr>
      </w:pPr>
      <w:r>
        <w:rPr>
          <w:rFonts w:eastAsia="黑体"/>
          <w:bCs/>
          <w:kern w:val="0"/>
          <w:sz w:val="28"/>
          <w:szCs w:val="28"/>
        </w:rPr>
        <w:t>十一、保密和披露</w:t>
      </w:r>
    </w:p>
    <w:p>
      <w:pPr>
        <w:widowControl/>
        <w:spacing w:line="440" w:lineRule="exact"/>
        <w:ind w:firstLine="560" w:firstLineChars="200"/>
        <w:rPr>
          <w:rFonts w:eastAsia="仿宋_GB2312"/>
          <w:kern w:val="0"/>
          <w:sz w:val="28"/>
          <w:szCs w:val="28"/>
        </w:rPr>
      </w:pPr>
      <w:r>
        <w:rPr>
          <w:rFonts w:eastAsia="仿宋_GB2312"/>
          <w:kern w:val="0"/>
          <w:sz w:val="28"/>
          <w:szCs w:val="28"/>
        </w:rPr>
        <w:t>28 在招标人认为适当时，审查、审计时以及其他符合法律规定的情形下，招标人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p>
    <w:p>
      <w:pPr>
        <w:rPr>
          <w:rFonts w:eastAsia="仿宋_GB2312"/>
          <w:kern w:val="0"/>
          <w:sz w:val="30"/>
          <w:szCs w:val="30"/>
        </w:rPr>
      </w:pPr>
      <w:r>
        <w:rPr>
          <w:rFonts w:eastAsia="仿宋_GB2312"/>
          <w:kern w:val="0"/>
          <w:sz w:val="30"/>
          <w:szCs w:val="30"/>
        </w:rPr>
        <w:br w:type="page"/>
      </w:r>
    </w:p>
    <w:p>
      <w:pPr>
        <w:widowControl/>
        <w:spacing w:line="440" w:lineRule="exact"/>
        <w:jc w:val="center"/>
        <w:rPr>
          <w:rFonts w:eastAsia="方正小标宋_GBK"/>
          <w:bCs/>
          <w:kern w:val="44"/>
          <w:sz w:val="36"/>
          <w:szCs w:val="36"/>
        </w:rPr>
      </w:pPr>
    </w:p>
    <w:p>
      <w:pPr>
        <w:widowControl/>
        <w:spacing w:line="440" w:lineRule="exact"/>
        <w:jc w:val="center"/>
        <w:rPr>
          <w:rFonts w:eastAsia="方正小标宋_GBK"/>
          <w:bCs/>
          <w:kern w:val="44"/>
          <w:sz w:val="36"/>
          <w:szCs w:val="36"/>
        </w:rPr>
      </w:pPr>
      <w:r>
        <w:rPr>
          <w:rFonts w:eastAsia="方正小标宋_GBK"/>
          <w:bCs/>
          <w:kern w:val="44"/>
          <w:sz w:val="36"/>
          <w:szCs w:val="36"/>
        </w:rPr>
        <w:t>第三章  评标方法及标准</w:t>
      </w:r>
    </w:p>
    <w:p>
      <w:pPr>
        <w:pStyle w:val="2"/>
        <w:spacing w:line="440" w:lineRule="exact"/>
        <w:rPr>
          <w:rFonts w:ascii="Times New Roman" w:hAnsi="Times New Roman"/>
          <w:sz w:val="36"/>
          <w:szCs w:val="36"/>
        </w:rPr>
      </w:pPr>
    </w:p>
    <w:p>
      <w:pPr>
        <w:widowControl/>
        <w:spacing w:line="440" w:lineRule="exact"/>
        <w:ind w:firstLine="560" w:firstLineChars="200"/>
        <w:jc w:val="left"/>
        <w:rPr>
          <w:sz w:val="28"/>
          <w:szCs w:val="28"/>
        </w:rPr>
      </w:pPr>
      <w:r>
        <w:rPr>
          <w:rFonts w:eastAsia="仿宋_GB2312"/>
          <w:kern w:val="0"/>
          <w:sz w:val="28"/>
          <w:szCs w:val="28"/>
        </w:rPr>
        <w:t>本次评标采用综合评分法，将投标企业资质业绩、投标报价、服务能力、合作历史作为评分项目，综合评选出入围</w:t>
      </w:r>
      <w:r>
        <w:rPr>
          <w:rFonts w:hint="eastAsia" w:eastAsia="仿宋_GB2312"/>
          <w:kern w:val="0"/>
          <w:sz w:val="28"/>
          <w:szCs w:val="28"/>
        </w:rPr>
        <w:t>纸张材料</w:t>
      </w:r>
      <w:r>
        <w:rPr>
          <w:rFonts w:eastAsia="仿宋_GB2312"/>
          <w:kern w:val="0"/>
          <w:sz w:val="28"/>
          <w:szCs w:val="28"/>
        </w:rPr>
        <w:t xml:space="preserve">供应商。 </w:t>
      </w:r>
    </w:p>
    <w:p>
      <w:pPr>
        <w:widowControl/>
        <w:spacing w:line="440" w:lineRule="exact"/>
        <w:ind w:firstLine="560" w:firstLineChars="200"/>
        <w:jc w:val="left"/>
        <w:rPr>
          <w:rFonts w:eastAsia="黑体"/>
          <w:bCs/>
          <w:kern w:val="0"/>
          <w:sz w:val="28"/>
          <w:szCs w:val="28"/>
        </w:rPr>
      </w:pPr>
      <w:r>
        <w:rPr>
          <w:rFonts w:eastAsia="黑体"/>
          <w:bCs/>
          <w:kern w:val="0"/>
          <w:sz w:val="28"/>
          <w:szCs w:val="28"/>
        </w:rPr>
        <w:t>一、评分项目</w:t>
      </w:r>
    </w:p>
    <w:p>
      <w:pPr>
        <w:pStyle w:val="2"/>
        <w:ind w:firstLine="560" w:firstLineChars="200"/>
        <w:rPr>
          <w:rFonts w:ascii="Times New Roman" w:hAnsi="Times New Roman" w:eastAsia="仿宋_GB2312"/>
          <w:kern w:val="0"/>
        </w:rPr>
      </w:pPr>
      <w:r>
        <w:rPr>
          <w:rFonts w:ascii="Times New Roman" w:hAnsi="Times New Roman" w:eastAsia="仿宋_GB2312"/>
          <w:kern w:val="0"/>
        </w:rPr>
        <w:t>评分项目及分值分配见表1。</w:t>
      </w:r>
    </w:p>
    <w:p>
      <w:pPr>
        <w:pStyle w:val="2"/>
        <w:spacing w:line="440" w:lineRule="exact"/>
        <w:jc w:val="center"/>
        <w:rPr>
          <w:rFonts w:ascii="Times New Roman" w:hAnsi="Times New Roman" w:eastAsia="黑体"/>
        </w:rPr>
      </w:pPr>
      <w:r>
        <w:rPr>
          <w:rFonts w:ascii="Times New Roman" w:hAnsi="Times New Roman" w:eastAsia="黑体"/>
        </w:rPr>
        <w:t>表1</w:t>
      </w:r>
      <w:r>
        <w:rPr>
          <w:rFonts w:eastAsia="黑体"/>
          <w:sz w:val="28"/>
          <w:szCs w:val="28"/>
        </w:rPr>
        <w:t xml:space="preserve">  </w:t>
      </w:r>
      <w:r>
        <w:rPr>
          <w:rFonts w:ascii="Times New Roman" w:hAnsi="Times New Roman" w:eastAsia="黑体"/>
        </w:rPr>
        <w:t>评分项目及分值分配</w:t>
      </w:r>
    </w:p>
    <w:tbl>
      <w:tblPr>
        <w:tblStyle w:val="21"/>
        <w:tblW w:w="6440" w:type="dxa"/>
        <w:tblInd w:w="1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25"/>
        <w:gridCol w:w="2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trPr>
        <w:tc>
          <w:tcPr>
            <w:tcW w:w="3625" w:type="dxa"/>
            <w:vAlign w:val="center"/>
          </w:tcPr>
          <w:p>
            <w:pPr>
              <w:widowControl/>
              <w:jc w:val="center"/>
              <w:rPr>
                <w:rFonts w:eastAsia="仿宋_GB2312"/>
              </w:rPr>
            </w:pPr>
            <w:r>
              <w:rPr>
                <w:rFonts w:eastAsia="仿宋_GB2312"/>
                <w:b/>
                <w:kern w:val="0"/>
                <w:szCs w:val="21"/>
              </w:rPr>
              <w:t>评 分 项 目</w:t>
            </w:r>
          </w:p>
        </w:tc>
        <w:tc>
          <w:tcPr>
            <w:tcW w:w="2815" w:type="dxa"/>
            <w:vAlign w:val="center"/>
          </w:tcPr>
          <w:p>
            <w:pPr>
              <w:widowControl/>
              <w:jc w:val="center"/>
              <w:rPr>
                <w:rFonts w:eastAsia="仿宋_GB2312"/>
              </w:rPr>
            </w:pPr>
            <w:r>
              <w:rPr>
                <w:rFonts w:eastAsia="仿宋_GB2312"/>
                <w:b/>
                <w:kern w:val="0"/>
                <w:szCs w:val="21"/>
              </w:rPr>
              <w:t>分 值 分 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trPr>
        <w:tc>
          <w:tcPr>
            <w:tcW w:w="3625" w:type="dxa"/>
            <w:vAlign w:val="center"/>
          </w:tcPr>
          <w:p>
            <w:pPr>
              <w:widowControl/>
              <w:jc w:val="center"/>
              <w:rPr>
                <w:rFonts w:eastAsia="仿宋_GB2312"/>
              </w:rPr>
            </w:pPr>
            <w:r>
              <w:rPr>
                <w:rFonts w:eastAsia="仿宋_GB2312"/>
                <w:kern w:val="0"/>
                <w:szCs w:val="21"/>
              </w:rPr>
              <w:t>资质业绩</w:t>
            </w:r>
          </w:p>
        </w:tc>
        <w:tc>
          <w:tcPr>
            <w:tcW w:w="2815" w:type="dxa"/>
            <w:vAlign w:val="center"/>
          </w:tcPr>
          <w:p>
            <w:pPr>
              <w:widowControl/>
              <w:jc w:val="center"/>
              <w:rPr>
                <w:rFonts w:eastAsia="仿宋_GB2312"/>
              </w:rPr>
            </w:pPr>
            <w:r>
              <w:rPr>
                <w:rFonts w:eastAsia="仿宋_GB2312"/>
                <w:kern w:val="0"/>
                <w:szCs w:val="21"/>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trPr>
        <w:tc>
          <w:tcPr>
            <w:tcW w:w="3625" w:type="dxa"/>
            <w:vAlign w:val="center"/>
          </w:tcPr>
          <w:p>
            <w:pPr>
              <w:widowControl/>
              <w:jc w:val="center"/>
              <w:rPr>
                <w:rFonts w:eastAsia="仿宋_GB2312"/>
              </w:rPr>
            </w:pPr>
            <w:r>
              <w:rPr>
                <w:rFonts w:eastAsia="仿宋_GB2312"/>
                <w:kern w:val="0"/>
                <w:szCs w:val="21"/>
              </w:rPr>
              <w:t>投标报价</w:t>
            </w:r>
          </w:p>
        </w:tc>
        <w:tc>
          <w:tcPr>
            <w:tcW w:w="2815" w:type="dxa"/>
            <w:vAlign w:val="center"/>
          </w:tcPr>
          <w:p>
            <w:pPr>
              <w:widowControl/>
              <w:jc w:val="center"/>
              <w:rPr>
                <w:rFonts w:eastAsia="仿宋_GB2312"/>
              </w:rPr>
            </w:pPr>
            <w:r>
              <w:rPr>
                <w:rFonts w:eastAsia="仿宋_GB2312"/>
                <w:kern w:val="0"/>
                <w:szCs w:val="21"/>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trPr>
        <w:tc>
          <w:tcPr>
            <w:tcW w:w="3625" w:type="dxa"/>
            <w:vAlign w:val="center"/>
          </w:tcPr>
          <w:p>
            <w:pPr>
              <w:widowControl/>
              <w:jc w:val="center"/>
              <w:rPr>
                <w:rFonts w:eastAsia="仿宋_GB2312"/>
              </w:rPr>
            </w:pPr>
            <w:r>
              <w:rPr>
                <w:rFonts w:eastAsia="仿宋_GB2312"/>
                <w:kern w:val="0"/>
                <w:szCs w:val="21"/>
              </w:rPr>
              <w:t>服务能力</w:t>
            </w:r>
          </w:p>
        </w:tc>
        <w:tc>
          <w:tcPr>
            <w:tcW w:w="2815" w:type="dxa"/>
            <w:vAlign w:val="center"/>
          </w:tcPr>
          <w:p>
            <w:pPr>
              <w:widowControl/>
              <w:jc w:val="center"/>
              <w:rPr>
                <w:rFonts w:eastAsia="仿宋_GB2312"/>
              </w:rPr>
            </w:pPr>
            <w:r>
              <w:rPr>
                <w:rFonts w:eastAsia="仿宋_GB2312"/>
                <w:kern w:val="0"/>
                <w:szCs w:val="21"/>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trPr>
        <w:tc>
          <w:tcPr>
            <w:tcW w:w="3625" w:type="dxa"/>
            <w:vAlign w:val="center"/>
          </w:tcPr>
          <w:p>
            <w:pPr>
              <w:widowControl/>
              <w:jc w:val="center"/>
              <w:rPr>
                <w:rFonts w:eastAsia="仿宋_GB2312"/>
                <w:kern w:val="0"/>
                <w:szCs w:val="21"/>
              </w:rPr>
            </w:pPr>
            <w:r>
              <w:rPr>
                <w:rFonts w:eastAsia="仿宋_GB2312"/>
                <w:kern w:val="0"/>
                <w:szCs w:val="21"/>
              </w:rPr>
              <w:t>合作历史</w:t>
            </w:r>
          </w:p>
        </w:tc>
        <w:tc>
          <w:tcPr>
            <w:tcW w:w="2815" w:type="dxa"/>
            <w:vAlign w:val="center"/>
          </w:tcPr>
          <w:p>
            <w:pPr>
              <w:widowControl/>
              <w:jc w:val="center"/>
              <w:rPr>
                <w:rFonts w:eastAsia="仿宋_GB2312"/>
                <w:kern w:val="0"/>
                <w:szCs w:val="21"/>
              </w:rPr>
            </w:pPr>
            <w:r>
              <w:rPr>
                <w:rFonts w:eastAsia="仿宋_GB2312"/>
                <w:kern w:val="0"/>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7" w:hRule="atLeast"/>
        </w:trPr>
        <w:tc>
          <w:tcPr>
            <w:tcW w:w="3625" w:type="dxa"/>
            <w:vAlign w:val="center"/>
          </w:tcPr>
          <w:p>
            <w:pPr>
              <w:widowControl/>
              <w:jc w:val="center"/>
              <w:rPr>
                <w:rFonts w:eastAsia="仿宋_GB2312"/>
              </w:rPr>
            </w:pPr>
            <w:r>
              <w:rPr>
                <w:rFonts w:eastAsia="仿宋_GB2312"/>
                <w:kern w:val="0"/>
                <w:szCs w:val="21"/>
              </w:rPr>
              <w:t>合 计</w:t>
            </w:r>
          </w:p>
        </w:tc>
        <w:tc>
          <w:tcPr>
            <w:tcW w:w="2815" w:type="dxa"/>
            <w:vAlign w:val="center"/>
          </w:tcPr>
          <w:p>
            <w:pPr>
              <w:widowControl/>
              <w:jc w:val="center"/>
              <w:rPr>
                <w:rFonts w:eastAsia="仿宋_GB2312"/>
              </w:rPr>
            </w:pPr>
            <w:r>
              <w:rPr>
                <w:rFonts w:eastAsia="仿宋_GB2312"/>
                <w:kern w:val="0"/>
                <w:szCs w:val="21"/>
              </w:rPr>
              <w:t>100分</w:t>
            </w:r>
          </w:p>
        </w:tc>
      </w:tr>
    </w:tbl>
    <w:p>
      <w:pPr>
        <w:widowControl/>
        <w:spacing w:before="312" w:beforeLines="100" w:line="440" w:lineRule="exact"/>
        <w:ind w:firstLine="560" w:firstLineChars="200"/>
        <w:jc w:val="left"/>
        <w:rPr>
          <w:sz w:val="28"/>
          <w:szCs w:val="28"/>
        </w:rPr>
      </w:pPr>
      <w:r>
        <w:rPr>
          <w:rFonts w:eastAsia="黑体"/>
          <w:bCs/>
          <w:kern w:val="0"/>
          <w:sz w:val="28"/>
          <w:szCs w:val="28"/>
        </w:rPr>
        <w:t>二、评分因素及评分标准</w:t>
      </w:r>
    </w:p>
    <w:p>
      <w:pPr>
        <w:widowControl/>
        <w:spacing w:line="440" w:lineRule="exact"/>
        <w:ind w:firstLine="560" w:firstLineChars="200"/>
        <w:rPr>
          <w:rFonts w:eastAsia="仿宋_GB2312"/>
          <w:kern w:val="0"/>
          <w:sz w:val="28"/>
          <w:szCs w:val="28"/>
        </w:rPr>
      </w:pPr>
      <w:r>
        <w:rPr>
          <w:rFonts w:eastAsia="仿宋_GB2312"/>
          <w:kern w:val="0"/>
          <w:sz w:val="28"/>
          <w:szCs w:val="28"/>
        </w:rPr>
        <w:t>1.资质业绩包括仓储面积、财务状况、类似业绩、规章制度4项评分因素，纸张材料供应商评分表见表2。</w:t>
      </w:r>
    </w:p>
    <w:p>
      <w:pPr>
        <w:widowControl/>
        <w:spacing w:line="440" w:lineRule="exact"/>
        <w:ind w:firstLine="560" w:firstLineChars="200"/>
        <w:rPr>
          <w:rFonts w:eastAsia="仿宋_GB2312"/>
          <w:kern w:val="0"/>
          <w:sz w:val="28"/>
          <w:szCs w:val="28"/>
        </w:rPr>
      </w:pPr>
      <w:r>
        <w:rPr>
          <w:rFonts w:eastAsia="仿宋_GB2312"/>
          <w:kern w:val="0"/>
          <w:sz w:val="28"/>
          <w:szCs w:val="28"/>
        </w:rPr>
        <w:t xml:space="preserve">2.投标报价得分采用低价优先法计算，即满足招标文件要求且投标价格最低的投标报价为评标基准价，其价格分为满分40 分。投标人报价（元/吨）每高于最低报价（评标基准价）10元，扣减价格分0.5分，最高扣40分。其他投标人的价格分按照下列公式计算：投标人报价得分=40－(本投标人的报价－评标基准价)×0.05。 </w:t>
      </w:r>
    </w:p>
    <w:p>
      <w:pPr>
        <w:widowControl/>
        <w:spacing w:line="440" w:lineRule="exact"/>
        <w:ind w:firstLine="560" w:firstLineChars="200"/>
        <w:rPr>
          <w:rFonts w:eastAsia="仿宋_GB2312"/>
          <w:kern w:val="0"/>
          <w:sz w:val="28"/>
          <w:szCs w:val="28"/>
        </w:rPr>
      </w:pPr>
      <w:r>
        <w:rPr>
          <w:rFonts w:eastAsia="仿宋_GB2312"/>
          <w:kern w:val="0"/>
          <w:sz w:val="28"/>
          <w:szCs w:val="28"/>
        </w:rPr>
        <w:t>3.服务能力包括质量保障、周期保障、服务承诺3项评分因素，评分标准详见表1。</w:t>
      </w:r>
    </w:p>
    <w:p>
      <w:pPr>
        <w:widowControl/>
        <w:spacing w:line="440" w:lineRule="exact"/>
        <w:ind w:firstLine="560" w:firstLineChars="200"/>
        <w:rPr>
          <w:rFonts w:eastAsia="仿宋_GB2312"/>
          <w:kern w:val="0"/>
          <w:sz w:val="28"/>
          <w:szCs w:val="28"/>
        </w:rPr>
      </w:pPr>
      <w:r>
        <w:rPr>
          <w:rFonts w:eastAsia="仿宋_GB2312"/>
          <w:kern w:val="0"/>
          <w:sz w:val="28"/>
          <w:szCs w:val="28"/>
        </w:rPr>
        <w:t>4.合作历史包括合作年限和合作规模2项评分因素。</w:t>
      </w:r>
    </w:p>
    <w:p>
      <w:r>
        <w:br w:type="page"/>
      </w:r>
    </w:p>
    <w:tbl>
      <w:tblPr>
        <w:tblStyle w:val="20"/>
        <w:tblpPr w:leftFromText="180" w:rightFromText="180" w:vertAnchor="text" w:horzAnchor="page" w:tblpXSpec="center" w:tblpY="1066"/>
        <w:tblOverlap w:val="never"/>
        <w:tblW w:w="8180" w:type="dxa"/>
        <w:jc w:val="center"/>
        <w:tblInd w:w="-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677"/>
        <w:gridCol w:w="1306"/>
        <w:gridCol w:w="4325"/>
        <w:gridCol w:w="1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jc w:val="center"/>
        </w:trPr>
        <w:tc>
          <w:tcPr>
            <w:tcW w:w="570" w:type="dxa"/>
            <w:vAlign w:val="center"/>
          </w:tcPr>
          <w:p>
            <w:pPr>
              <w:pStyle w:val="32"/>
              <w:numPr>
                <w:ilvl w:val="0"/>
                <w:numId w:val="0"/>
              </w:numPr>
              <w:adjustRightInd/>
              <w:spacing w:line="240" w:lineRule="exact"/>
              <w:ind w:right="-132" w:rightChars="-63"/>
              <w:rPr>
                <w:rFonts w:ascii="Times New Roman" w:hAnsi="Times New Roman" w:eastAsia="仿宋_GB2312"/>
                <w:b/>
                <w:bCs/>
              </w:rPr>
            </w:pPr>
            <w:r>
              <w:rPr>
                <w:rFonts w:ascii="Times New Roman" w:hAnsi="Times New Roman" w:eastAsia="仿宋_GB2312"/>
                <w:b/>
                <w:bCs/>
              </w:rPr>
              <w:t>序号</w:t>
            </w:r>
          </w:p>
        </w:tc>
        <w:tc>
          <w:tcPr>
            <w:tcW w:w="677" w:type="dxa"/>
            <w:vAlign w:val="center"/>
          </w:tcPr>
          <w:p>
            <w:pPr>
              <w:pStyle w:val="32"/>
              <w:numPr>
                <w:ilvl w:val="0"/>
                <w:numId w:val="0"/>
              </w:numPr>
              <w:adjustRightInd/>
              <w:spacing w:line="240" w:lineRule="exact"/>
              <w:jc w:val="left"/>
              <w:rPr>
                <w:rFonts w:ascii="Times New Roman" w:hAnsi="Times New Roman" w:eastAsia="仿宋_GB2312"/>
                <w:b/>
                <w:bCs/>
              </w:rPr>
            </w:pPr>
            <w:r>
              <w:rPr>
                <w:rFonts w:ascii="Times New Roman" w:hAnsi="Times New Roman" w:eastAsia="仿宋_GB2312"/>
                <w:b/>
                <w:bCs/>
              </w:rPr>
              <w:t>项目</w:t>
            </w:r>
          </w:p>
        </w:tc>
        <w:tc>
          <w:tcPr>
            <w:tcW w:w="1306" w:type="dxa"/>
            <w:vAlign w:val="center"/>
          </w:tcPr>
          <w:p>
            <w:pPr>
              <w:pStyle w:val="32"/>
              <w:numPr>
                <w:ilvl w:val="0"/>
                <w:numId w:val="0"/>
              </w:numPr>
              <w:adjustRightInd/>
              <w:spacing w:line="240" w:lineRule="exact"/>
              <w:jc w:val="center"/>
              <w:rPr>
                <w:rFonts w:ascii="Times New Roman" w:hAnsi="Times New Roman" w:eastAsia="仿宋_GB2312"/>
                <w:b/>
                <w:bCs/>
              </w:rPr>
            </w:pPr>
            <w:r>
              <w:rPr>
                <w:rFonts w:ascii="Times New Roman" w:hAnsi="Times New Roman" w:eastAsia="仿宋_GB2312"/>
                <w:b/>
                <w:bCs/>
              </w:rPr>
              <w:t>评分因素</w:t>
            </w:r>
          </w:p>
        </w:tc>
        <w:tc>
          <w:tcPr>
            <w:tcW w:w="4325" w:type="dxa"/>
            <w:vAlign w:val="center"/>
          </w:tcPr>
          <w:p>
            <w:pPr>
              <w:pStyle w:val="32"/>
              <w:numPr>
                <w:ilvl w:val="0"/>
                <w:numId w:val="0"/>
              </w:numPr>
              <w:adjustRightInd/>
              <w:spacing w:line="240" w:lineRule="exact"/>
              <w:jc w:val="center"/>
              <w:rPr>
                <w:rFonts w:ascii="Times New Roman" w:hAnsi="Times New Roman" w:eastAsia="仿宋_GB2312"/>
                <w:b/>
                <w:bCs/>
              </w:rPr>
            </w:pPr>
            <w:r>
              <w:rPr>
                <w:rFonts w:ascii="Times New Roman" w:hAnsi="Times New Roman" w:eastAsia="仿宋_GB2312"/>
                <w:b/>
                <w:bCs/>
              </w:rPr>
              <w:t>评 分 标 准</w:t>
            </w:r>
          </w:p>
        </w:tc>
        <w:tc>
          <w:tcPr>
            <w:tcW w:w="1302" w:type="dxa"/>
            <w:vAlign w:val="center"/>
          </w:tcPr>
          <w:p>
            <w:pPr>
              <w:pStyle w:val="32"/>
              <w:numPr>
                <w:ilvl w:val="0"/>
                <w:numId w:val="0"/>
              </w:numPr>
              <w:adjustRightInd/>
              <w:spacing w:line="240" w:lineRule="exact"/>
              <w:ind w:left="-731" w:leftChars="-348" w:firstLine="643" w:firstLineChars="305"/>
              <w:jc w:val="center"/>
              <w:rPr>
                <w:rFonts w:ascii="Times New Roman" w:hAnsi="Times New Roman" w:eastAsia="仿宋_GB2312"/>
                <w:b/>
                <w:bCs/>
              </w:rPr>
            </w:pPr>
            <w:r>
              <w:rPr>
                <w:rFonts w:hint="eastAsia" w:ascii="仿宋_GB2312" w:hAnsi="仿宋_GB2312" w:eastAsia="仿宋_GB2312" w:cs="仿宋_GB2312"/>
                <w:b/>
                <w:bCs/>
              </w:rPr>
              <w:t>分值上限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70" w:type="dxa"/>
            <w:vMerge w:val="restart"/>
            <w:vAlign w:val="center"/>
          </w:tcPr>
          <w:p>
            <w:pPr>
              <w:pStyle w:val="32"/>
              <w:numPr>
                <w:ilvl w:val="0"/>
                <w:numId w:val="0"/>
              </w:numPr>
              <w:adjustRightInd/>
              <w:spacing w:line="240" w:lineRule="exact"/>
              <w:jc w:val="center"/>
              <w:rPr>
                <w:rFonts w:ascii="Times New Roman" w:hAnsi="Times New Roman" w:eastAsia="仿宋_GB2312"/>
              </w:rPr>
            </w:pPr>
            <w:r>
              <w:rPr>
                <w:rFonts w:ascii="Times New Roman" w:hAnsi="Times New Roman" w:eastAsia="仿宋_GB2312"/>
              </w:rPr>
              <w:t>1</w:t>
            </w:r>
          </w:p>
        </w:tc>
        <w:tc>
          <w:tcPr>
            <w:tcW w:w="677" w:type="dxa"/>
            <w:vMerge w:val="restart"/>
            <w:vAlign w:val="center"/>
          </w:tcPr>
          <w:p>
            <w:pPr>
              <w:spacing w:line="240" w:lineRule="exact"/>
              <w:jc w:val="center"/>
              <w:rPr>
                <w:rFonts w:eastAsia="仿宋_GB2312"/>
                <w:szCs w:val="21"/>
              </w:rPr>
            </w:pPr>
            <w:r>
              <w:rPr>
                <w:rFonts w:eastAsia="仿宋_GB2312"/>
                <w:kern w:val="0"/>
                <w:szCs w:val="21"/>
              </w:rPr>
              <w:t>资质业绩</w:t>
            </w:r>
          </w:p>
        </w:tc>
        <w:tc>
          <w:tcPr>
            <w:tcW w:w="1306" w:type="dxa"/>
            <w:vMerge w:val="restart"/>
            <w:vAlign w:val="center"/>
          </w:tcPr>
          <w:p>
            <w:pPr>
              <w:widowControl/>
              <w:spacing w:line="240" w:lineRule="exact"/>
              <w:jc w:val="center"/>
              <w:rPr>
                <w:rFonts w:eastAsia="仿宋_GB2312"/>
                <w:kern w:val="0"/>
                <w:szCs w:val="21"/>
              </w:rPr>
            </w:pPr>
            <w:r>
              <w:rPr>
                <w:rFonts w:eastAsia="仿宋_GB2312"/>
                <w:kern w:val="0"/>
                <w:szCs w:val="21"/>
              </w:rPr>
              <w:t>仓储面积</w:t>
            </w:r>
          </w:p>
          <w:p>
            <w:pPr>
              <w:widowControl/>
              <w:spacing w:line="240" w:lineRule="exact"/>
              <w:jc w:val="center"/>
              <w:rPr>
                <w:rFonts w:eastAsia="仿宋_GB2312"/>
                <w:szCs w:val="21"/>
              </w:rPr>
            </w:pPr>
            <w:r>
              <w:rPr>
                <w:rFonts w:eastAsia="仿宋_GB2312"/>
                <w:kern w:val="0"/>
                <w:szCs w:val="21"/>
              </w:rPr>
              <w:t>（4分）</w:t>
            </w:r>
          </w:p>
        </w:tc>
        <w:tc>
          <w:tcPr>
            <w:tcW w:w="4325" w:type="dxa"/>
            <w:vAlign w:val="center"/>
          </w:tcPr>
          <w:p>
            <w:pPr>
              <w:widowControl/>
              <w:spacing w:line="240" w:lineRule="exact"/>
              <w:ind w:firstLine="210" w:firstLineChars="100"/>
              <w:jc w:val="left"/>
              <w:rPr>
                <w:rFonts w:eastAsia="仿宋_GB2312"/>
                <w:szCs w:val="21"/>
              </w:rPr>
            </w:pPr>
            <w:r>
              <w:rPr>
                <w:rFonts w:eastAsia="仿宋_GB2312"/>
                <w:kern w:val="0"/>
                <w:szCs w:val="21"/>
              </w:rPr>
              <w:t>≥4000 平方米</w:t>
            </w:r>
          </w:p>
        </w:tc>
        <w:tc>
          <w:tcPr>
            <w:tcW w:w="1302" w:type="dxa"/>
            <w:vAlign w:val="center"/>
          </w:tcPr>
          <w:p>
            <w:pPr>
              <w:spacing w:line="240" w:lineRule="exact"/>
              <w:ind w:left="-731" w:leftChars="-348" w:firstLine="640" w:firstLineChars="305"/>
              <w:jc w:val="center"/>
              <w:rPr>
                <w:rFonts w:eastAsia="仿宋_GB2312"/>
                <w:szCs w:val="21"/>
              </w:rPr>
            </w:pPr>
            <w:r>
              <w:rPr>
                <w:rFonts w:eastAsia="仿宋_GB2312"/>
                <w:szCs w:val="21"/>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70" w:type="dxa"/>
            <w:vMerge w:val="continue"/>
            <w:vAlign w:val="center"/>
          </w:tcPr>
          <w:p>
            <w:pPr>
              <w:pStyle w:val="32"/>
              <w:numPr>
                <w:ilvl w:val="0"/>
                <w:numId w:val="0"/>
              </w:numPr>
              <w:adjustRightInd/>
              <w:spacing w:line="240" w:lineRule="exact"/>
              <w:jc w:val="center"/>
              <w:rPr>
                <w:rFonts w:ascii="Times New Roman" w:hAnsi="Times New Roman" w:eastAsia="仿宋_GB2312"/>
              </w:rPr>
            </w:pPr>
          </w:p>
        </w:tc>
        <w:tc>
          <w:tcPr>
            <w:tcW w:w="677" w:type="dxa"/>
            <w:vMerge w:val="continue"/>
            <w:vAlign w:val="center"/>
          </w:tcPr>
          <w:p>
            <w:pPr>
              <w:spacing w:line="240" w:lineRule="exact"/>
              <w:jc w:val="center"/>
              <w:rPr>
                <w:rFonts w:eastAsia="仿宋_GB2312"/>
                <w:szCs w:val="21"/>
              </w:rPr>
            </w:pPr>
          </w:p>
        </w:tc>
        <w:tc>
          <w:tcPr>
            <w:tcW w:w="1306" w:type="dxa"/>
            <w:vMerge w:val="continue"/>
            <w:vAlign w:val="center"/>
          </w:tcPr>
          <w:p>
            <w:pPr>
              <w:spacing w:line="240" w:lineRule="exact"/>
              <w:jc w:val="center"/>
              <w:rPr>
                <w:rFonts w:eastAsia="仿宋_GB2312"/>
                <w:szCs w:val="21"/>
              </w:rPr>
            </w:pPr>
          </w:p>
        </w:tc>
        <w:tc>
          <w:tcPr>
            <w:tcW w:w="4325" w:type="dxa"/>
            <w:vAlign w:val="center"/>
          </w:tcPr>
          <w:p>
            <w:pPr>
              <w:spacing w:line="240" w:lineRule="exact"/>
              <w:ind w:firstLine="210" w:firstLineChars="100"/>
              <w:jc w:val="left"/>
              <w:rPr>
                <w:rFonts w:eastAsia="仿宋_GB2312"/>
                <w:szCs w:val="21"/>
              </w:rPr>
            </w:pPr>
            <w:r>
              <w:rPr>
                <w:rFonts w:eastAsia="仿宋_GB2312"/>
                <w:kern w:val="0"/>
                <w:szCs w:val="21"/>
              </w:rPr>
              <w:t>≥2500 平方米</w:t>
            </w:r>
          </w:p>
        </w:tc>
        <w:tc>
          <w:tcPr>
            <w:tcW w:w="1302" w:type="dxa"/>
            <w:vAlign w:val="center"/>
          </w:tcPr>
          <w:p>
            <w:pPr>
              <w:spacing w:line="240" w:lineRule="exact"/>
              <w:ind w:left="-731" w:leftChars="-348" w:firstLine="640" w:firstLineChars="305"/>
              <w:jc w:val="center"/>
              <w:rPr>
                <w:rFonts w:eastAsia="仿宋_GB2312"/>
                <w:szCs w:val="21"/>
              </w:rPr>
            </w:pPr>
            <w:r>
              <w:rPr>
                <w:rFonts w:eastAsia="仿宋_GB2312"/>
                <w:szCs w:val="21"/>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70" w:type="dxa"/>
            <w:vMerge w:val="continue"/>
            <w:vAlign w:val="center"/>
          </w:tcPr>
          <w:p>
            <w:pPr>
              <w:pStyle w:val="32"/>
              <w:numPr>
                <w:ilvl w:val="0"/>
                <w:numId w:val="0"/>
              </w:numPr>
              <w:adjustRightInd/>
              <w:spacing w:line="240" w:lineRule="exact"/>
              <w:jc w:val="center"/>
              <w:rPr>
                <w:rFonts w:ascii="Times New Roman" w:hAnsi="Times New Roman" w:eastAsia="仿宋_GB2312"/>
              </w:rPr>
            </w:pPr>
          </w:p>
        </w:tc>
        <w:tc>
          <w:tcPr>
            <w:tcW w:w="677" w:type="dxa"/>
            <w:vMerge w:val="continue"/>
            <w:vAlign w:val="center"/>
          </w:tcPr>
          <w:p>
            <w:pPr>
              <w:spacing w:line="240" w:lineRule="exact"/>
              <w:jc w:val="center"/>
              <w:rPr>
                <w:rFonts w:eastAsia="仿宋_GB2312"/>
                <w:szCs w:val="21"/>
              </w:rPr>
            </w:pPr>
          </w:p>
        </w:tc>
        <w:tc>
          <w:tcPr>
            <w:tcW w:w="1306" w:type="dxa"/>
            <w:vMerge w:val="continue"/>
            <w:vAlign w:val="center"/>
          </w:tcPr>
          <w:p>
            <w:pPr>
              <w:spacing w:line="240" w:lineRule="exact"/>
              <w:jc w:val="center"/>
              <w:rPr>
                <w:rFonts w:eastAsia="仿宋_GB2312"/>
                <w:szCs w:val="21"/>
              </w:rPr>
            </w:pPr>
          </w:p>
        </w:tc>
        <w:tc>
          <w:tcPr>
            <w:tcW w:w="4325" w:type="dxa"/>
            <w:vAlign w:val="center"/>
          </w:tcPr>
          <w:p>
            <w:pPr>
              <w:widowControl/>
              <w:spacing w:line="240" w:lineRule="exact"/>
              <w:ind w:firstLine="210" w:firstLineChars="100"/>
              <w:jc w:val="left"/>
              <w:rPr>
                <w:rFonts w:eastAsia="仿宋_GB2312"/>
                <w:szCs w:val="21"/>
              </w:rPr>
            </w:pPr>
            <w:r>
              <w:rPr>
                <w:rFonts w:eastAsia="仿宋_GB2312"/>
                <w:kern w:val="0"/>
                <w:szCs w:val="21"/>
              </w:rPr>
              <w:t>≥1500 平方米</w:t>
            </w:r>
          </w:p>
        </w:tc>
        <w:tc>
          <w:tcPr>
            <w:tcW w:w="1302" w:type="dxa"/>
            <w:vAlign w:val="center"/>
          </w:tcPr>
          <w:p>
            <w:pPr>
              <w:spacing w:line="240" w:lineRule="exact"/>
              <w:ind w:left="-731" w:leftChars="-348" w:firstLine="640" w:firstLineChars="305"/>
              <w:jc w:val="center"/>
              <w:rPr>
                <w:rFonts w:eastAsia="仿宋_GB2312"/>
                <w:szCs w:val="21"/>
              </w:rPr>
            </w:pPr>
            <w:r>
              <w:rPr>
                <w:rFonts w:eastAsia="仿宋_GB2312"/>
                <w:szCs w:val="21"/>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5" w:hRule="atLeast"/>
          <w:jc w:val="center"/>
        </w:trPr>
        <w:tc>
          <w:tcPr>
            <w:tcW w:w="570" w:type="dxa"/>
            <w:vMerge w:val="continue"/>
            <w:vAlign w:val="center"/>
          </w:tcPr>
          <w:p>
            <w:pPr>
              <w:pStyle w:val="32"/>
              <w:numPr>
                <w:ilvl w:val="0"/>
                <w:numId w:val="0"/>
              </w:numPr>
              <w:adjustRightInd/>
              <w:spacing w:line="240" w:lineRule="exact"/>
              <w:jc w:val="center"/>
              <w:rPr>
                <w:rFonts w:ascii="Times New Roman" w:hAnsi="Times New Roman" w:eastAsia="仿宋_GB2312"/>
              </w:rPr>
            </w:pPr>
          </w:p>
        </w:tc>
        <w:tc>
          <w:tcPr>
            <w:tcW w:w="677" w:type="dxa"/>
            <w:vMerge w:val="continue"/>
            <w:vAlign w:val="center"/>
          </w:tcPr>
          <w:p>
            <w:pPr>
              <w:spacing w:line="240" w:lineRule="exact"/>
              <w:jc w:val="center"/>
              <w:rPr>
                <w:rFonts w:eastAsia="仿宋_GB2312"/>
                <w:szCs w:val="21"/>
              </w:rPr>
            </w:pPr>
          </w:p>
        </w:tc>
        <w:tc>
          <w:tcPr>
            <w:tcW w:w="1306" w:type="dxa"/>
            <w:vAlign w:val="center"/>
          </w:tcPr>
          <w:p>
            <w:pPr>
              <w:widowControl/>
              <w:spacing w:line="240" w:lineRule="exact"/>
              <w:jc w:val="center"/>
              <w:rPr>
                <w:rFonts w:eastAsia="仿宋_GB2312"/>
                <w:kern w:val="0"/>
                <w:szCs w:val="21"/>
              </w:rPr>
            </w:pPr>
            <w:r>
              <w:rPr>
                <w:rFonts w:eastAsia="仿宋_GB2312"/>
                <w:kern w:val="0"/>
                <w:szCs w:val="21"/>
              </w:rPr>
              <w:t>财务状况</w:t>
            </w:r>
          </w:p>
          <w:p>
            <w:pPr>
              <w:widowControl/>
              <w:spacing w:line="240" w:lineRule="exact"/>
              <w:jc w:val="center"/>
              <w:rPr>
                <w:rFonts w:eastAsia="仿宋_GB2312"/>
                <w:szCs w:val="21"/>
              </w:rPr>
            </w:pPr>
            <w:r>
              <w:rPr>
                <w:rFonts w:eastAsia="仿宋_GB2312"/>
                <w:kern w:val="0"/>
                <w:szCs w:val="21"/>
              </w:rPr>
              <w:t>（6分）</w:t>
            </w:r>
          </w:p>
        </w:tc>
        <w:tc>
          <w:tcPr>
            <w:tcW w:w="4325" w:type="dxa"/>
            <w:vAlign w:val="center"/>
          </w:tcPr>
          <w:p>
            <w:pPr>
              <w:widowControl/>
              <w:spacing w:line="240" w:lineRule="exact"/>
              <w:ind w:firstLine="210" w:firstLineChars="100"/>
              <w:rPr>
                <w:rFonts w:eastAsia="仿宋_GB2312"/>
                <w:kern w:val="0"/>
                <w:szCs w:val="21"/>
              </w:rPr>
            </w:pPr>
            <w:r>
              <w:rPr>
                <w:rFonts w:hint="eastAsia" w:ascii="仿宋_GB2312" w:hAnsi="仿宋_GB2312" w:eastAsia="仿宋_GB2312" w:cs="仿宋_GB2312"/>
                <w:bCs/>
                <w:szCs w:val="21"/>
              </w:rPr>
              <w:t>根据2021年度企业信用等级，A级6分，B级3分，其他0分</w:t>
            </w:r>
          </w:p>
        </w:tc>
        <w:tc>
          <w:tcPr>
            <w:tcW w:w="1302" w:type="dxa"/>
            <w:vAlign w:val="center"/>
          </w:tcPr>
          <w:p>
            <w:pPr>
              <w:widowControl/>
              <w:spacing w:line="240" w:lineRule="exact"/>
              <w:jc w:val="center"/>
              <w:rPr>
                <w:rFonts w:eastAsia="仿宋_GB2312"/>
                <w:szCs w:val="21"/>
              </w:rPr>
            </w:pPr>
            <w:r>
              <w:rPr>
                <w:rFonts w:eastAsia="仿宋_GB2312"/>
                <w:kern w:val="0"/>
                <w:szCs w:val="21"/>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70" w:type="dxa"/>
            <w:vMerge w:val="continue"/>
            <w:vAlign w:val="center"/>
          </w:tcPr>
          <w:p>
            <w:pPr>
              <w:pStyle w:val="32"/>
              <w:numPr>
                <w:ilvl w:val="0"/>
                <w:numId w:val="0"/>
              </w:numPr>
              <w:adjustRightInd/>
              <w:spacing w:line="240" w:lineRule="exact"/>
              <w:jc w:val="center"/>
              <w:rPr>
                <w:rFonts w:ascii="Times New Roman" w:hAnsi="Times New Roman" w:eastAsia="仿宋_GB2312"/>
              </w:rPr>
            </w:pPr>
          </w:p>
        </w:tc>
        <w:tc>
          <w:tcPr>
            <w:tcW w:w="677" w:type="dxa"/>
            <w:vMerge w:val="continue"/>
            <w:vAlign w:val="center"/>
          </w:tcPr>
          <w:p>
            <w:pPr>
              <w:spacing w:line="240" w:lineRule="exact"/>
              <w:jc w:val="center"/>
              <w:rPr>
                <w:rFonts w:eastAsia="仿宋_GB2312"/>
                <w:szCs w:val="21"/>
              </w:rPr>
            </w:pPr>
          </w:p>
        </w:tc>
        <w:tc>
          <w:tcPr>
            <w:tcW w:w="1306" w:type="dxa"/>
            <w:vMerge w:val="restart"/>
            <w:vAlign w:val="center"/>
          </w:tcPr>
          <w:p>
            <w:pPr>
              <w:widowControl/>
              <w:spacing w:line="240" w:lineRule="exact"/>
              <w:jc w:val="center"/>
              <w:rPr>
                <w:rFonts w:eastAsia="仿宋_GB2312"/>
                <w:kern w:val="0"/>
                <w:szCs w:val="21"/>
              </w:rPr>
            </w:pPr>
            <w:r>
              <w:rPr>
                <w:rFonts w:eastAsia="仿宋_GB2312"/>
                <w:kern w:val="0"/>
                <w:szCs w:val="21"/>
              </w:rPr>
              <w:t>类似业绩</w:t>
            </w:r>
          </w:p>
          <w:p>
            <w:pPr>
              <w:widowControl/>
              <w:spacing w:line="240" w:lineRule="exact"/>
              <w:jc w:val="center"/>
              <w:rPr>
                <w:rFonts w:eastAsia="仿宋_GB2312"/>
                <w:szCs w:val="21"/>
              </w:rPr>
            </w:pPr>
            <w:r>
              <w:rPr>
                <w:rFonts w:eastAsia="仿宋_GB2312"/>
                <w:kern w:val="0"/>
                <w:szCs w:val="21"/>
              </w:rPr>
              <w:t>（6分）</w:t>
            </w:r>
          </w:p>
        </w:tc>
        <w:tc>
          <w:tcPr>
            <w:tcW w:w="4325" w:type="dxa"/>
            <w:vAlign w:val="center"/>
          </w:tcPr>
          <w:p>
            <w:pPr>
              <w:widowControl/>
              <w:spacing w:line="240" w:lineRule="exact"/>
              <w:ind w:firstLine="210" w:firstLineChars="100"/>
              <w:jc w:val="left"/>
              <w:rPr>
                <w:rFonts w:eastAsia="仿宋_GB2312"/>
                <w:kern w:val="0"/>
                <w:szCs w:val="21"/>
              </w:rPr>
            </w:pPr>
            <w:r>
              <w:rPr>
                <w:rFonts w:eastAsia="仿宋_GB2312"/>
                <w:kern w:val="0"/>
                <w:szCs w:val="21"/>
              </w:rPr>
              <w:t>合作出版社10家以上</w:t>
            </w:r>
          </w:p>
        </w:tc>
        <w:tc>
          <w:tcPr>
            <w:tcW w:w="1302" w:type="dxa"/>
            <w:vAlign w:val="center"/>
          </w:tcPr>
          <w:p>
            <w:pPr>
              <w:spacing w:line="240" w:lineRule="exact"/>
              <w:ind w:left="-731" w:leftChars="-348" w:firstLine="640" w:firstLineChars="305"/>
              <w:jc w:val="center"/>
              <w:rPr>
                <w:rFonts w:eastAsia="仿宋_GB2312"/>
                <w:szCs w:val="21"/>
              </w:rPr>
            </w:pPr>
            <w:r>
              <w:rPr>
                <w:rFonts w:eastAsia="仿宋_GB2312"/>
                <w:szCs w:val="21"/>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70" w:type="dxa"/>
            <w:vMerge w:val="continue"/>
            <w:vAlign w:val="center"/>
          </w:tcPr>
          <w:p>
            <w:pPr>
              <w:pStyle w:val="32"/>
              <w:numPr>
                <w:ilvl w:val="0"/>
                <w:numId w:val="0"/>
              </w:numPr>
              <w:adjustRightInd/>
              <w:spacing w:line="240" w:lineRule="exact"/>
              <w:jc w:val="center"/>
              <w:rPr>
                <w:rFonts w:ascii="Times New Roman" w:hAnsi="Times New Roman" w:eastAsia="仿宋_GB2312"/>
              </w:rPr>
            </w:pPr>
          </w:p>
        </w:tc>
        <w:tc>
          <w:tcPr>
            <w:tcW w:w="677" w:type="dxa"/>
            <w:vMerge w:val="continue"/>
            <w:vAlign w:val="center"/>
          </w:tcPr>
          <w:p>
            <w:pPr>
              <w:spacing w:line="240" w:lineRule="exact"/>
              <w:jc w:val="center"/>
              <w:rPr>
                <w:rFonts w:eastAsia="仿宋_GB2312"/>
                <w:szCs w:val="21"/>
              </w:rPr>
            </w:pPr>
          </w:p>
        </w:tc>
        <w:tc>
          <w:tcPr>
            <w:tcW w:w="1306" w:type="dxa"/>
            <w:vMerge w:val="continue"/>
            <w:vAlign w:val="center"/>
          </w:tcPr>
          <w:p>
            <w:pPr>
              <w:spacing w:line="240" w:lineRule="exact"/>
              <w:jc w:val="center"/>
              <w:rPr>
                <w:rFonts w:eastAsia="仿宋_GB2312"/>
                <w:szCs w:val="21"/>
              </w:rPr>
            </w:pPr>
          </w:p>
        </w:tc>
        <w:tc>
          <w:tcPr>
            <w:tcW w:w="4325" w:type="dxa"/>
            <w:vAlign w:val="center"/>
          </w:tcPr>
          <w:p>
            <w:pPr>
              <w:widowControl/>
              <w:spacing w:line="240" w:lineRule="exact"/>
              <w:ind w:firstLine="210" w:firstLineChars="100"/>
              <w:jc w:val="left"/>
              <w:rPr>
                <w:rFonts w:eastAsia="仿宋_GB2312"/>
                <w:kern w:val="0"/>
                <w:szCs w:val="21"/>
              </w:rPr>
            </w:pPr>
            <w:r>
              <w:rPr>
                <w:rFonts w:eastAsia="仿宋_GB2312"/>
                <w:kern w:val="0"/>
                <w:szCs w:val="21"/>
              </w:rPr>
              <w:t>合作出版社5～10家</w:t>
            </w:r>
          </w:p>
        </w:tc>
        <w:tc>
          <w:tcPr>
            <w:tcW w:w="1302" w:type="dxa"/>
            <w:vAlign w:val="center"/>
          </w:tcPr>
          <w:p>
            <w:pPr>
              <w:spacing w:line="240" w:lineRule="exact"/>
              <w:ind w:left="-731" w:leftChars="-348" w:firstLine="640" w:firstLineChars="305"/>
              <w:jc w:val="center"/>
              <w:rPr>
                <w:rFonts w:eastAsia="仿宋_GB2312"/>
                <w:szCs w:val="21"/>
              </w:rPr>
            </w:pPr>
            <w:r>
              <w:rPr>
                <w:rFonts w:eastAsia="仿宋_GB2312"/>
                <w:szCs w:val="21"/>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70" w:type="dxa"/>
            <w:vMerge w:val="continue"/>
            <w:vAlign w:val="center"/>
          </w:tcPr>
          <w:p>
            <w:pPr>
              <w:pStyle w:val="32"/>
              <w:numPr>
                <w:ilvl w:val="0"/>
                <w:numId w:val="0"/>
              </w:numPr>
              <w:adjustRightInd/>
              <w:spacing w:line="240" w:lineRule="exact"/>
              <w:jc w:val="center"/>
              <w:rPr>
                <w:rFonts w:ascii="Times New Roman" w:hAnsi="Times New Roman" w:eastAsia="仿宋_GB2312"/>
              </w:rPr>
            </w:pPr>
          </w:p>
        </w:tc>
        <w:tc>
          <w:tcPr>
            <w:tcW w:w="677" w:type="dxa"/>
            <w:vMerge w:val="continue"/>
            <w:vAlign w:val="center"/>
          </w:tcPr>
          <w:p>
            <w:pPr>
              <w:spacing w:line="240" w:lineRule="exact"/>
              <w:jc w:val="center"/>
              <w:rPr>
                <w:rFonts w:eastAsia="仿宋_GB2312"/>
                <w:szCs w:val="21"/>
              </w:rPr>
            </w:pPr>
          </w:p>
        </w:tc>
        <w:tc>
          <w:tcPr>
            <w:tcW w:w="1306" w:type="dxa"/>
            <w:vMerge w:val="continue"/>
            <w:vAlign w:val="center"/>
          </w:tcPr>
          <w:p>
            <w:pPr>
              <w:spacing w:line="240" w:lineRule="exact"/>
              <w:jc w:val="center"/>
              <w:rPr>
                <w:rFonts w:eastAsia="仿宋_GB2312"/>
                <w:szCs w:val="21"/>
              </w:rPr>
            </w:pPr>
          </w:p>
        </w:tc>
        <w:tc>
          <w:tcPr>
            <w:tcW w:w="4325" w:type="dxa"/>
            <w:vAlign w:val="center"/>
          </w:tcPr>
          <w:p>
            <w:pPr>
              <w:widowControl/>
              <w:spacing w:line="240" w:lineRule="exact"/>
              <w:ind w:firstLine="210" w:firstLineChars="100"/>
              <w:jc w:val="left"/>
              <w:rPr>
                <w:rFonts w:eastAsia="仿宋_GB2312"/>
                <w:kern w:val="0"/>
                <w:szCs w:val="21"/>
              </w:rPr>
            </w:pPr>
            <w:r>
              <w:rPr>
                <w:rFonts w:eastAsia="仿宋_GB2312"/>
                <w:kern w:val="0"/>
                <w:szCs w:val="21"/>
              </w:rPr>
              <w:t>合作出版社5家以下</w:t>
            </w:r>
          </w:p>
        </w:tc>
        <w:tc>
          <w:tcPr>
            <w:tcW w:w="1302" w:type="dxa"/>
            <w:vAlign w:val="center"/>
          </w:tcPr>
          <w:p>
            <w:pPr>
              <w:spacing w:line="240" w:lineRule="exact"/>
              <w:ind w:left="-731" w:leftChars="-348" w:firstLine="640" w:firstLineChars="305"/>
              <w:jc w:val="center"/>
              <w:rPr>
                <w:rFonts w:eastAsia="仿宋_GB2312"/>
                <w:szCs w:val="21"/>
              </w:rPr>
            </w:pPr>
            <w:r>
              <w:rPr>
                <w:rFonts w:eastAsia="仿宋_GB2312"/>
                <w:szCs w:val="21"/>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70" w:type="dxa"/>
            <w:vMerge w:val="continue"/>
            <w:vAlign w:val="center"/>
          </w:tcPr>
          <w:p>
            <w:pPr>
              <w:pStyle w:val="32"/>
              <w:numPr>
                <w:ilvl w:val="0"/>
                <w:numId w:val="0"/>
              </w:numPr>
              <w:adjustRightInd/>
              <w:spacing w:line="240" w:lineRule="exact"/>
              <w:jc w:val="center"/>
              <w:rPr>
                <w:rFonts w:ascii="Times New Roman" w:hAnsi="Times New Roman" w:eastAsia="仿宋_GB2312"/>
              </w:rPr>
            </w:pPr>
          </w:p>
        </w:tc>
        <w:tc>
          <w:tcPr>
            <w:tcW w:w="677" w:type="dxa"/>
            <w:vMerge w:val="continue"/>
            <w:vAlign w:val="center"/>
          </w:tcPr>
          <w:p>
            <w:pPr>
              <w:spacing w:line="240" w:lineRule="exact"/>
              <w:jc w:val="center"/>
              <w:rPr>
                <w:rFonts w:eastAsia="仿宋_GB2312"/>
                <w:szCs w:val="21"/>
              </w:rPr>
            </w:pPr>
          </w:p>
        </w:tc>
        <w:tc>
          <w:tcPr>
            <w:tcW w:w="1306" w:type="dxa"/>
            <w:vMerge w:val="restart"/>
            <w:vAlign w:val="center"/>
          </w:tcPr>
          <w:p>
            <w:pPr>
              <w:widowControl/>
              <w:spacing w:line="240" w:lineRule="exact"/>
              <w:jc w:val="center"/>
              <w:rPr>
                <w:rFonts w:eastAsia="仿宋_GB2312"/>
                <w:kern w:val="0"/>
                <w:szCs w:val="21"/>
              </w:rPr>
            </w:pPr>
            <w:r>
              <w:rPr>
                <w:rFonts w:eastAsia="仿宋_GB2312"/>
                <w:kern w:val="0"/>
                <w:szCs w:val="21"/>
              </w:rPr>
              <w:t>规章制度</w:t>
            </w:r>
          </w:p>
          <w:p>
            <w:pPr>
              <w:widowControl/>
              <w:spacing w:line="240" w:lineRule="exact"/>
              <w:jc w:val="center"/>
              <w:rPr>
                <w:rFonts w:eastAsia="仿宋_GB2312"/>
                <w:szCs w:val="21"/>
              </w:rPr>
            </w:pPr>
            <w:r>
              <w:rPr>
                <w:rFonts w:eastAsia="仿宋_GB2312"/>
                <w:kern w:val="0"/>
                <w:szCs w:val="21"/>
              </w:rPr>
              <w:t>（4分）</w:t>
            </w:r>
          </w:p>
        </w:tc>
        <w:tc>
          <w:tcPr>
            <w:tcW w:w="4325" w:type="dxa"/>
            <w:vAlign w:val="center"/>
          </w:tcPr>
          <w:p>
            <w:pPr>
              <w:widowControl/>
              <w:spacing w:line="240" w:lineRule="exact"/>
              <w:ind w:firstLine="210" w:firstLineChars="100"/>
              <w:jc w:val="left"/>
              <w:rPr>
                <w:rFonts w:eastAsia="仿宋_GB2312"/>
                <w:kern w:val="0"/>
                <w:szCs w:val="21"/>
              </w:rPr>
            </w:pPr>
            <w:r>
              <w:rPr>
                <w:rFonts w:eastAsia="仿宋_GB2312"/>
                <w:kern w:val="0"/>
                <w:szCs w:val="21"/>
              </w:rPr>
              <w:t>规章制度健全完善</w:t>
            </w:r>
          </w:p>
        </w:tc>
        <w:tc>
          <w:tcPr>
            <w:tcW w:w="1302" w:type="dxa"/>
            <w:vAlign w:val="center"/>
          </w:tcPr>
          <w:p>
            <w:pPr>
              <w:spacing w:line="240" w:lineRule="exact"/>
              <w:ind w:left="-731" w:leftChars="-348" w:firstLine="640" w:firstLineChars="305"/>
              <w:jc w:val="center"/>
              <w:rPr>
                <w:rFonts w:eastAsia="仿宋_GB2312"/>
                <w:szCs w:val="21"/>
              </w:rPr>
            </w:pPr>
            <w:r>
              <w:rPr>
                <w:rFonts w:eastAsia="仿宋_GB2312"/>
                <w:kern w:val="0"/>
                <w:szCs w:val="21"/>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70" w:type="dxa"/>
            <w:vMerge w:val="continue"/>
            <w:vAlign w:val="center"/>
          </w:tcPr>
          <w:p>
            <w:pPr>
              <w:pStyle w:val="32"/>
              <w:numPr>
                <w:ilvl w:val="0"/>
                <w:numId w:val="0"/>
              </w:numPr>
              <w:adjustRightInd/>
              <w:spacing w:line="240" w:lineRule="exact"/>
              <w:jc w:val="center"/>
              <w:rPr>
                <w:rFonts w:ascii="Times New Roman" w:hAnsi="Times New Roman" w:eastAsia="仿宋_GB2312"/>
              </w:rPr>
            </w:pPr>
          </w:p>
        </w:tc>
        <w:tc>
          <w:tcPr>
            <w:tcW w:w="677" w:type="dxa"/>
            <w:vMerge w:val="continue"/>
            <w:vAlign w:val="center"/>
          </w:tcPr>
          <w:p>
            <w:pPr>
              <w:spacing w:line="240" w:lineRule="exact"/>
              <w:jc w:val="center"/>
              <w:rPr>
                <w:rFonts w:eastAsia="仿宋_GB2312"/>
                <w:szCs w:val="21"/>
              </w:rPr>
            </w:pPr>
          </w:p>
        </w:tc>
        <w:tc>
          <w:tcPr>
            <w:tcW w:w="1306" w:type="dxa"/>
            <w:vMerge w:val="continue"/>
            <w:vAlign w:val="center"/>
          </w:tcPr>
          <w:p>
            <w:pPr>
              <w:widowControl/>
              <w:spacing w:line="240" w:lineRule="exact"/>
              <w:jc w:val="center"/>
              <w:rPr>
                <w:rFonts w:eastAsia="仿宋_GB2312"/>
                <w:kern w:val="0"/>
                <w:szCs w:val="21"/>
              </w:rPr>
            </w:pPr>
          </w:p>
        </w:tc>
        <w:tc>
          <w:tcPr>
            <w:tcW w:w="4325" w:type="dxa"/>
            <w:vAlign w:val="center"/>
          </w:tcPr>
          <w:p>
            <w:pPr>
              <w:widowControl/>
              <w:spacing w:line="240" w:lineRule="exact"/>
              <w:ind w:firstLine="210" w:firstLineChars="100"/>
              <w:jc w:val="left"/>
              <w:rPr>
                <w:rFonts w:eastAsia="仿宋_GB2312"/>
                <w:kern w:val="0"/>
                <w:szCs w:val="21"/>
              </w:rPr>
            </w:pPr>
            <w:r>
              <w:rPr>
                <w:rFonts w:eastAsia="仿宋_GB2312"/>
                <w:kern w:val="0"/>
                <w:szCs w:val="21"/>
              </w:rPr>
              <w:t>规章制度比较健全完善</w:t>
            </w:r>
          </w:p>
        </w:tc>
        <w:tc>
          <w:tcPr>
            <w:tcW w:w="1302" w:type="dxa"/>
            <w:vAlign w:val="center"/>
          </w:tcPr>
          <w:p>
            <w:pPr>
              <w:spacing w:line="240" w:lineRule="exact"/>
              <w:ind w:left="-731" w:leftChars="-348" w:firstLine="640" w:firstLineChars="305"/>
              <w:jc w:val="center"/>
              <w:rPr>
                <w:rFonts w:eastAsia="仿宋_GB2312"/>
                <w:szCs w:val="21"/>
              </w:rPr>
            </w:pPr>
            <w:r>
              <w:rPr>
                <w:rFonts w:eastAsia="仿宋_GB2312"/>
                <w:szCs w:val="21"/>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70" w:type="dxa"/>
            <w:vMerge w:val="continue"/>
            <w:vAlign w:val="center"/>
          </w:tcPr>
          <w:p>
            <w:pPr>
              <w:pStyle w:val="32"/>
              <w:numPr>
                <w:ilvl w:val="0"/>
                <w:numId w:val="0"/>
              </w:numPr>
              <w:adjustRightInd/>
              <w:spacing w:line="240" w:lineRule="exact"/>
              <w:jc w:val="center"/>
              <w:rPr>
                <w:rFonts w:ascii="Times New Roman" w:hAnsi="Times New Roman" w:eastAsia="仿宋_GB2312"/>
              </w:rPr>
            </w:pPr>
          </w:p>
        </w:tc>
        <w:tc>
          <w:tcPr>
            <w:tcW w:w="677" w:type="dxa"/>
            <w:vMerge w:val="continue"/>
            <w:vAlign w:val="center"/>
          </w:tcPr>
          <w:p>
            <w:pPr>
              <w:spacing w:line="240" w:lineRule="exact"/>
              <w:jc w:val="center"/>
              <w:rPr>
                <w:rFonts w:eastAsia="仿宋_GB2312"/>
                <w:szCs w:val="21"/>
              </w:rPr>
            </w:pPr>
          </w:p>
        </w:tc>
        <w:tc>
          <w:tcPr>
            <w:tcW w:w="1306" w:type="dxa"/>
            <w:vMerge w:val="continue"/>
            <w:vAlign w:val="center"/>
          </w:tcPr>
          <w:p>
            <w:pPr>
              <w:widowControl/>
              <w:spacing w:line="240" w:lineRule="exact"/>
              <w:jc w:val="center"/>
              <w:rPr>
                <w:rFonts w:eastAsia="仿宋_GB2312"/>
                <w:kern w:val="0"/>
                <w:szCs w:val="21"/>
              </w:rPr>
            </w:pPr>
          </w:p>
        </w:tc>
        <w:tc>
          <w:tcPr>
            <w:tcW w:w="4325" w:type="dxa"/>
            <w:vAlign w:val="center"/>
          </w:tcPr>
          <w:p>
            <w:pPr>
              <w:widowControl/>
              <w:spacing w:line="240" w:lineRule="exact"/>
              <w:ind w:firstLine="210" w:firstLineChars="100"/>
              <w:jc w:val="left"/>
              <w:rPr>
                <w:rFonts w:eastAsia="仿宋_GB2312"/>
                <w:kern w:val="0"/>
                <w:szCs w:val="21"/>
              </w:rPr>
            </w:pPr>
            <w:r>
              <w:rPr>
                <w:rFonts w:eastAsia="仿宋_GB2312"/>
                <w:kern w:val="0"/>
                <w:szCs w:val="21"/>
              </w:rPr>
              <w:t>规章制度一般，不健全</w:t>
            </w:r>
          </w:p>
        </w:tc>
        <w:tc>
          <w:tcPr>
            <w:tcW w:w="1302" w:type="dxa"/>
            <w:vAlign w:val="center"/>
          </w:tcPr>
          <w:p>
            <w:pPr>
              <w:spacing w:line="240" w:lineRule="exact"/>
              <w:ind w:left="-731" w:leftChars="-348" w:firstLine="640" w:firstLineChars="305"/>
              <w:jc w:val="center"/>
              <w:rPr>
                <w:rFonts w:eastAsia="仿宋_GB2312"/>
                <w:szCs w:val="21"/>
              </w:rPr>
            </w:pPr>
            <w:r>
              <w:rPr>
                <w:rFonts w:eastAsia="仿宋_GB2312"/>
                <w:szCs w:val="21"/>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4" w:hRule="atLeast"/>
          <w:jc w:val="center"/>
        </w:trPr>
        <w:tc>
          <w:tcPr>
            <w:tcW w:w="570" w:type="dxa"/>
            <w:vAlign w:val="center"/>
          </w:tcPr>
          <w:p>
            <w:pPr>
              <w:pStyle w:val="32"/>
              <w:numPr>
                <w:ilvl w:val="0"/>
                <w:numId w:val="0"/>
              </w:numPr>
              <w:adjustRightInd/>
              <w:spacing w:line="240" w:lineRule="exact"/>
              <w:jc w:val="center"/>
              <w:rPr>
                <w:rFonts w:ascii="Times New Roman" w:hAnsi="Times New Roman" w:eastAsia="仿宋_GB2312"/>
              </w:rPr>
            </w:pPr>
            <w:r>
              <w:rPr>
                <w:rFonts w:ascii="Times New Roman" w:hAnsi="Times New Roman" w:eastAsia="仿宋_GB2312"/>
              </w:rPr>
              <w:t>2</w:t>
            </w:r>
          </w:p>
        </w:tc>
        <w:tc>
          <w:tcPr>
            <w:tcW w:w="677" w:type="dxa"/>
            <w:vAlign w:val="center"/>
          </w:tcPr>
          <w:p>
            <w:pPr>
              <w:widowControl/>
              <w:spacing w:line="240" w:lineRule="exact"/>
              <w:jc w:val="center"/>
              <w:rPr>
                <w:rFonts w:eastAsia="仿宋_GB2312"/>
                <w:szCs w:val="21"/>
              </w:rPr>
            </w:pPr>
            <w:r>
              <w:rPr>
                <w:rFonts w:eastAsia="仿宋_GB2312"/>
                <w:kern w:val="0"/>
                <w:szCs w:val="21"/>
              </w:rPr>
              <w:t>投标报价</w:t>
            </w:r>
          </w:p>
          <w:p>
            <w:pPr>
              <w:spacing w:line="240" w:lineRule="exact"/>
              <w:jc w:val="center"/>
              <w:rPr>
                <w:rFonts w:eastAsia="仿宋_GB2312"/>
                <w:szCs w:val="21"/>
              </w:rPr>
            </w:pPr>
          </w:p>
        </w:tc>
        <w:tc>
          <w:tcPr>
            <w:tcW w:w="1306" w:type="dxa"/>
            <w:vAlign w:val="center"/>
          </w:tcPr>
          <w:p>
            <w:pPr>
              <w:widowControl/>
              <w:spacing w:line="240" w:lineRule="exact"/>
              <w:jc w:val="center"/>
              <w:rPr>
                <w:rFonts w:eastAsia="仿宋_GB2312"/>
                <w:szCs w:val="21"/>
              </w:rPr>
            </w:pPr>
            <w:r>
              <w:rPr>
                <w:rFonts w:eastAsia="仿宋_GB2312"/>
                <w:kern w:val="0"/>
                <w:szCs w:val="21"/>
              </w:rPr>
              <w:t>投标报价</w:t>
            </w:r>
          </w:p>
          <w:p>
            <w:pPr>
              <w:widowControl/>
              <w:spacing w:line="240" w:lineRule="exact"/>
              <w:jc w:val="center"/>
              <w:rPr>
                <w:rFonts w:eastAsia="仿宋_GB2312"/>
                <w:szCs w:val="21"/>
              </w:rPr>
            </w:pPr>
            <w:r>
              <w:rPr>
                <w:rFonts w:eastAsia="仿宋_GB2312"/>
                <w:kern w:val="0"/>
                <w:szCs w:val="21"/>
              </w:rPr>
              <w:t>（40 分）</w:t>
            </w:r>
          </w:p>
          <w:p>
            <w:pPr>
              <w:spacing w:line="240" w:lineRule="exact"/>
              <w:jc w:val="center"/>
              <w:rPr>
                <w:rFonts w:eastAsia="仿宋_GB2312"/>
                <w:szCs w:val="21"/>
              </w:rPr>
            </w:pPr>
          </w:p>
        </w:tc>
        <w:tc>
          <w:tcPr>
            <w:tcW w:w="4325" w:type="dxa"/>
            <w:vAlign w:val="center"/>
          </w:tcPr>
          <w:p>
            <w:pPr>
              <w:widowControl/>
              <w:spacing w:line="240" w:lineRule="exact"/>
              <w:ind w:firstLine="210" w:firstLineChars="100"/>
              <w:rPr>
                <w:rFonts w:eastAsia="仿宋_GB2312"/>
                <w:szCs w:val="21"/>
              </w:rPr>
            </w:pPr>
            <w:r>
              <w:rPr>
                <w:rFonts w:eastAsia="仿宋_GB2312"/>
                <w:kern w:val="0"/>
                <w:szCs w:val="21"/>
              </w:rPr>
              <w:t xml:space="preserve">价格分采用低价优先法计算，即满足招标文件要求且投标价格最低的投标报价为评标基准价，其价格分为满分40 分。投标人报价（元/吨）每高于最低报价（评标基准价）10元，扣减价格分0.5分，最高扣40分。其他投标人的价格分按照下列公式计算：投标人报价得分=40－(本投标人的报价－评标基准价)×0.05 </w:t>
            </w:r>
          </w:p>
        </w:tc>
        <w:tc>
          <w:tcPr>
            <w:tcW w:w="1302" w:type="dxa"/>
            <w:vAlign w:val="center"/>
          </w:tcPr>
          <w:p>
            <w:pPr>
              <w:widowControl/>
              <w:spacing w:line="240" w:lineRule="exact"/>
              <w:jc w:val="center"/>
              <w:rPr>
                <w:rFonts w:eastAsia="仿宋_GB2312"/>
                <w:szCs w:val="21"/>
              </w:rPr>
            </w:pPr>
            <w:r>
              <w:rPr>
                <w:rFonts w:eastAsia="仿宋_GB2312"/>
                <w:kern w:val="0"/>
                <w:szCs w:val="21"/>
              </w:rPr>
              <w:t>40</w:t>
            </w:r>
            <w:r>
              <w:rPr>
                <w:rFonts w:eastAsia="仿宋_GB2312"/>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2" w:hRule="atLeast"/>
          <w:jc w:val="center"/>
        </w:trPr>
        <w:tc>
          <w:tcPr>
            <w:tcW w:w="570" w:type="dxa"/>
            <w:vMerge w:val="restart"/>
            <w:vAlign w:val="center"/>
          </w:tcPr>
          <w:p>
            <w:pPr>
              <w:pStyle w:val="32"/>
              <w:numPr>
                <w:ilvl w:val="0"/>
                <w:numId w:val="0"/>
              </w:numPr>
              <w:adjustRightInd/>
              <w:spacing w:line="240" w:lineRule="exact"/>
              <w:jc w:val="center"/>
              <w:rPr>
                <w:rFonts w:ascii="Times New Roman" w:hAnsi="Times New Roman" w:eastAsia="仿宋_GB2312"/>
              </w:rPr>
            </w:pPr>
            <w:r>
              <w:rPr>
                <w:rFonts w:ascii="Times New Roman" w:hAnsi="Times New Roman" w:eastAsia="仿宋_GB2312"/>
              </w:rPr>
              <w:t>3</w:t>
            </w:r>
          </w:p>
        </w:tc>
        <w:tc>
          <w:tcPr>
            <w:tcW w:w="677" w:type="dxa"/>
            <w:vMerge w:val="restart"/>
            <w:vAlign w:val="center"/>
          </w:tcPr>
          <w:p>
            <w:pPr>
              <w:widowControl/>
              <w:spacing w:line="240" w:lineRule="exact"/>
              <w:jc w:val="left"/>
              <w:rPr>
                <w:rFonts w:eastAsia="仿宋_GB2312"/>
                <w:szCs w:val="21"/>
              </w:rPr>
            </w:pPr>
            <w:r>
              <w:rPr>
                <w:rFonts w:eastAsia="仿宋_GB2312"/>
                <w:kern w:val="0"/>
                <w:szCs w:val="21"/>
              </w:rPr>
              <w:t>服务能力</w:t>
            </w:r>
          </w:p>
          <w:p>
            <w:pPr>
              <w:spacing w:line="240" w:lineRule="exact"/>
              <w:jc w:val="center"/>
              <w:rPr>
                <w:rFonts w:eastAsia="仿宋_GB2312"/>
                <w:szCs w:val="21"/>
              </w:rPr>
            </w:pPr>
          </w:p>
        </w:tc>
        <w:tc>
          <w:tcPr>
            <w:tcW w:w="1306" w:type="dxa"/>
            <w:vAlign w:val="center"/>
          </w:tcPr>
          <w:p>
            <w:pPr>
              <w:widowControl/>
              <w:spacing w:line="240" w:lineRule="exact"/>
              <w:jc w:val="center"/>
              <w:rPr>
                <w:rFonts w:eastAsia="仿宋_GB2312"/>
                <w:kern w:val="0"/>
                <w:szCs w:val="21"/>
              </w:rPr>
            </w:pPr>
            <w:r>
              <w:rPr>
                <w:rFonts w:eastAsia="仿宋_GB2312"/>
                <w:kern w:val="0"/>
                <w:szCs w:val="21"/>
              </w:rPr>
              <w:t>质量保障</w:t>
            </w:r>
          </w:p>
          <w:p>
            <w:pPr>
              <w:widowControl/>
              <w:spacing w:line="240" w:lineRule="exact"/>
              <w:jc w:val="center"/>
              <w:rPr>
                <w:rFonts w:eastAsia="仿宋_GB2312"/>
                <w:szCs w:val="21"/>
              </w:rPr>
            </w:pPr>
            <w:r>
              <w:rPr>
                <w:rFonts w:eastAsia="仿宋_GB2312"/>
                <w:kern w:val="0"/>
                <w:szCs w:val="21"/>
              </w:rPr>
              <w:t>（10 分）</w:t>
            </w:r>
          </w:p>
        </w:tc>
        <w:tc>
          <w:tcPr>
            <w:tcW w:w="4325" w:type="dxa"/>
            <w:vAlign w:val="center"/>
          </w:tcPr>
          <w:p>
            <w:pPr>
              <w:widowControl/>
              <w:spacing w:line="240" w:lineRule="exact"/>
              <w:ind w:firstLine="210" w:firstLineChars="100"/>
              <w:jc w:val="left"/>
              <w:rPr>
                <w:rFonts w:eastAsia="仿宋_GB2312"/>
                <w:szCs w:val="21"/>
              </w:rPr>
            </w:pPr>
            <w:r>
              <w:rPr>
                <w:rFonts w:eastAsia="仿宋_GB2312"/>
                <w:kern w:val="0"/>
                <w:szCs w:val="21"/>
              </w:rPr>
              <w:t>针对招标人需求用纸的质量承诺方案（提供质量检测报告符合品类质量标准）。方案完善：7～10 分，较完善：4～6 分，一般：0～3 分</w:t>
            </w:r>
          </w:p>
        </w:tc>
        <w:tc>
          <w:tcPr>
            <w:tcW w:w="1302" w:type="dxa"/>
            <w:vAlign w:val="center"/>
          </w:tcPr>
          <w:p>
            <w:pPr>
              <w:spacing w:line="240" w:lineRule="exact"/>
              <w:ind w:left="-731" w:leftChars="-348" w:firstLine="640" w:firstLineChars="305"/>
              <w:jc w:val="center"/>
              <w:rPr>
                <w:rFonts w:eastAsia="仿宋_GB2312"/>
                <w:szCs w:val="21"/>
              </w:rPr>
            </w:pPr>
            <w:r>
              <w:rPr>
                <w:rFonts w:eastAsia="仿宋_GB2312"/>
                <w:kern w:val="0"/>
                <w:szCs w:val="21"/>
              </w:rPr>
              <w:t>10</w:t>
            </w:r>
            <w:r>
              <w:rPr>
                <w:rFonts w:eastAsia="仿宋_GB2312"/>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4" w:hRule="atLeast"/>
          <w:jc w:val="center"/>
        </w:trPr>
        <w:tc>
          <w:tcPr>
            <w:tcW w:w="570" w:type="dxa"/>
            <w:vMerge w:val="continue"/>
            <w:vAlign w:val="center"/>
          </w:tcPr>
          <w:p>
            <w:pPr>
              <w:pStyle w:val="32"/>
              <w:numPr>
                <w:ilvl w:val="0"/>
                <w:numId w:val="0"/>
              </w:numPr>
              <w:adjustRightInd/>
              <w:spacing w:line="240" w:lineRule="exact"/>
              <w:jc w:val="center"/>
              <w:rPr>
                <w:rFonts w:ascii="Times New Roman" w:hAnsi="Times New Roman" w:eastAsia="仿宋_GB2312"/>
              </w:rPr>
            </w:pPr>
          </w:p>
        </w:tc>
        <w:tc>
          <w:tcPr>
            <w:tcW w:w="677" w:type="dxa"/>
            <w:vMerge w:val="continue"/>
            <w:vAlign w:val="center"/>
          </w:tcPr>
          <w:p>
            <w:pPr>
              <w:spacing w:line="240" w:lineRule="exact"/>
              <w:jc w:val="center"/>
              <w:rPr>
                <w:rFonts w:eastAsia="仿宋_GB2312"/>
                <w:szCs w:val="21"/>
              </w:rPr>
            </w:pPr>
          </w:p>
        </w:tc>
        <w:tc>
          <w:tcPr>
            <w:tcW w:w="1306" w:type="dxa"/>
            <w:vAlign w:val="center"/>
          </w:tcPr>
          <w:p>
            <w:pPr>
              <w:widowControl/>
              <w:spacing w:line="240" w:lineRule="exact"/>
              <w:jc w:val="center"/>
              <w:rPr>
                <w:rFonts w:eastAsia="仿宋_GB2312"/>
                <w:kern w:val="0"/>
                <w:szCs w:val="21"/>
              </w:rPr>
            </w:pPr>
            <w:r>
              <w:rPr>
                <w:rFonts w:eastAsia="仿宋_GB2312"/>
                <w:kern w:val="0"/>
                <w:szCs w:val="21"/>
              </w:rPr>
              <w:t>周期保障</w:t>
            </w:r>
          </w:p>
          <w:p>
            <w:pPr>
              <w:widowControl/>
              <w:spacing w:line="240" w:lineRule="exact"/>
              <w:jc w:val="center"/>
              <w:rPr>
                <w:rFonts w:eastAsia="仿宋_GB2312"/>
                <w:szCs w:val="21"/>
              </w:rPr>
            </w:pPr>
            <w:r>
              <w:rPr>
                <w:rFonts w:eastAsia="仿宋_GB2312"/>
                <w:kern w:val="0"/>
                <w:szCs w:val="21"/>
              </w:rPr>
              <w:t>（10分）</w:t>
            </w:r>
          </w:p>
          <w:p>
            <w:pPr>
              <w:spacing w:line="240" w:lineRule="exact"/>
              <w:jc w:val="center"/>
              <w:rPr>
                <w:rFonts w:eastAsia="仿宋_GB2312"/>
                <w:szCs w:val="21"/>
              </w:rPr>
            </w:pPr>
          </w:p>
        </w:tc>
        <w:tc>
          <w:tcPr>
            <w:tcW w:w="4325" w:type="dxa"/>
            <w:vAlign w:val="center"/>
          </w:tcPr>
          <w:p>
            <w:pPr>
              <w:widowControl/>
              <w:spacing w:line="240" w:lineRule="exact"/>
              <w:ind w:firstLine="210" w:firstLineChars="100"/>
              <w:jc w:val="left"/>
              <w:rPr>
                <w:rFonts w:eastAsia="仿宋_GB2312"/>
                <w:szCs w:val="21"/>
              </w:rPr>
            </w:pPr>
            <w:r>
              <w:rPr>
                <w:rFonts w:eastAsia="仿宋_GB2312"/>
                <w:kern w:val="0"/>
                <w:szCs w:val="21"/>
              </w:rPr>
              <w:t>针对招标人需求用纸的供货周期承诺方案，主要从纸张供应质量、纸张交付时间、验收标准，考虑投标人在北京是否有自己的纸库和物流车队，针对本业务的本地化服务能力，重点考虑响应时间。方案完善：7～10分，较完善：4～5分，一般：0～3分</w:t>
            </w:r>
          </w:p>
        </w:tc>
        <w:tc>
          <w:tcPr>
            <w:tcW w:w="1302" w:type="dxa"/>
            <w:vAlign w:val="center"/>
          </w:tcPr>
          <w:p>
            <w:pPr>
              <w:spacing w:line="240" w:lineRule="exact"/>
              <w:ind w:left="-731" w:leftChars="-348" w:firstLine="640" w:firstLineChars="305"/>
              <w:jc w:val="center"/>
              <w:rPr>
                <w:rFonts w:eastAsia="仿宋_GB2312"/>
                <w:szCs w:val="21"/>
              </w:rPr>
            </w:pPr>
            <w:r>
              <w:rPr>
                <w:rFonts w:eastAsia="仿宋_GB2312"/>
                <w:kern w:val="0"/>
                <w:szCs w:val="21"/>
              </w:rPr>
              <w:t>10</w:t>
            </w:r>
            <w:r>
              <w:rPr>
                <w:rFonts w:eastAsia="仿宋_GB2312"/>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4" w:hRule="atLeast"/>
          <w:jc w:val="center"/>
        </w:trPr>
        <w:tc>
          <w:tcPr>
            <w:tcW w:w="570" w:type="dxa"/>
            <w:vMerge w:val="continue"/>
            <w:vAlign w:val="center"/>
          </w:tcPr>
          <w:p>
            <w:pPr>
              <w:pStyle w:val="32"/>
              <w:numPr>
                <w:ilvl w:val="0"/>
                <w:numId w:val="0"/>
              </w:numPr>
              <w:adjustRightInd/>
              <w:spacing w:line="240" w:lineRule="exact"/>
              <w:jc w:val="center"/>
              <w:rPr>
                <w:rFonts w:ascii="Times New Roman" w:hAnsi="Times New Roman" w:eastAsia="仿宋_GB2312"/>
              </w:rPr>
            </w:pPr>
          </w:p>
        </w:tc>
        <w:tc>
          <w:tcPr>
            <w:tcW w:w="677" w:type="dxa"/>
            <w:vMerge w:val="continue"/>
            <w:vAlign w:val="center"/>
          </w:tcPr>
          <w:p>
            <w:pPr>
              <w:spacing w:line="240" w:lineRule="exact"/>
              <w:jc w:val="center"/>
              <w:rPr>
                <w:rFonts w:eastAsia="仿宋_GB2312"/>
                <w:szCs w:val="21"/>
              </w:rPr>
            </w:pPr>
          </w:p>
        </w:tc>
        <w:tc>
          <w:tcPr>
            <w:tcW w:w="1306" w:type="dxa"/>
            <w:vAlign w:val="center"/>
          </w:tcPr>
          <w:p>
            <w:pPr>
              <w:widowControl/>
              <w:spacing w:line="240" w:lineRule="exact"/>
              <w:jc w:val="center"/>
              <w:rPr>
                <w:rFonts w:eastAsia="仿宋_GB2312"/>
                <w:kern w:val="0"/>
                <w:szCs w:val="21"/>
              </w:rPr>
            </w:pPr>
            <w:r>
              <w:rPr>
                <w:rFonts w:eastAsia="仿宋_GB2312"/>
                <w:kern w:val="0"/>
                <w:szCs w:val="21"/>
              </w:rPr>
              <w:t>售后承诺</w:t>
            </w:r>
          </w:p>
          <w:p>
            <w:pPr>
              <w:widowControl/>
              <w:spacing w:line="240" w:lineRule="exact"/>
              <w:jc w:val="center"/>
              <w:rPr>
                <w:rFonts w:eastAsia="仿宋_GB2312"/>
                <w:szCs w:val="21"/>
              </w:rPr>
            </w:pPr>
            <w:r>
              <w:rPr>
                <w:rFonts w:eastAsia="仿宋_GB2312"/>
                <w:kern w:val="0"/>
                <w:szCs w:val="21"/>
              </w:rPr>
              <w:t>（10分）</w:t>
            </w:r>
          </w:p>
          <w:p>
            <w:pPr>
              <w:spacing w:line="240" w:lineRule="exact"/>
              <w:jc w:val="center"/>
              <w:rPr>
                <w:rFonts w:eastAsia="仿宋_GB2312"/>
                <w:szCs w:val="21"/>
              </w:rPr>
            </w:pPr>
          </w:p>
        </w:tc>
        <w:tc>
          <w:tcPr>
            <w:tcW w:w="4325" w:type="dxa"/>
            <w:vAlign w:val="center"/>
          </w:tcPr>
          <w:p>
            <w:pPr>
              <w:widowControl/>
              <w:spacing w:line="240" w:lineRule="exact"/>
              <w:ind w:firstLine="210" w:firstLineChars="100"/>
              <w:jc w:val="left"/>
              <w:rPr>
                <w:rFonts w:eastAsia="仿宋_GB2312"/>
                <w:szCs w:val="21"/>
              </w:rPr>
            </w:pPr>
            <w:r>
              <w:rPr>
                <w:rFonts w:eastAsia="仿宋_GB2312"/>
                <w:kern w:val="0"/>
                <w:szCs w:val="21"/>
              </w:rPr>
              <w:t>针对招标人需求用纸的仓储及配送服务承诺方案。①售后服务方案完善程度，重视与采购方的合作，合理安排纸张供货和人员配置。②服务保质保量，按要求交付。.③服务热情、周到。④出现加急情况可按采购方要求安排加班，有相应的应急预案。方案完善：7～10分，较完善：4～6分，一般：0～3分</w:t>
            </w:r>
          </w:p>
        </w:tc>
        <w:tc>
          <w:tcPr>
            <w:tcW w:w="1302" w:type="dxa"/>
            <w:vAlign w:val="center"/>
          </w:tcPr>
          <w:p>
            <w:pPr>
              <w:spacing w:line="240" w:lineRule="exact"/>
              <w:ind w:left="-731" w:leftChars="-348" w:firstLine="640" w:firstLineChars="305"/>
              <w:jc w:val="center"/>
              <w:rPr>
                <w:rFonts w:eastAsia="仿宋_GB2312"/>
                <w:szCs w:val="21"/>
              </w:rPr>
            </w:pPr>
            <w:r>
              <w:rPr>
                <w:rFonts w:eastAsia="仿宋_GB2312"/>
                <w:kern w:val="0"/>
                <w:szCs w:val="21"/>
              </w:rPr>
              <w:t>10</w:t>
            </w:r>
            <w:r>
              <w:rPr>
                <w:rFonts w:eastAsia="仿宋_GB2312"/>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jc w:val="center"/>
        </w:trPr>
        <w:tc>
          <w:tcPr>
            <w:tcW w:w="570" w:type="dxa"/>
            <w:tcBorders>
              <w:top w:val="single" w:color="auto" w:sz="4" w:space="0"/>
            </w:tcBorders>
            <w:vAlign w:val="center"/>
          </w:tcPr>
          <w:p>
            <w:pPr>
              <w:pStyle w:val="32"/>
              <w:numPr>
                <w:ilvl w:val="0"/>
                <w:numId w:val="0"/>
              </w:numPr>
              <w:adjustRightInd/>
              <w:spacing w:line="240" w:lineRule="exact"/>
              <w:jc w:val="center"/>
              <w:rPr>
                <w:rFonts w:ascii="Times New Roman" w:hAnsi="Times New Roman" w:eastAsia="仿宋_GB2312"/>
              </w:rPr>
            </w:pPr>
            <w:r>
              <w:rPr>
                <w:rFonts w:ascii="Times New Roman" w:hAnsi="Times New Roman" w:eastAsia="仿宋_GB2312"/>
              </w:rPr>
              <w:t>4</w:t>
            </w:r>
          </w:p>
        </w:tc>
        <w:tc>
          <w:tcPr>
            <w:tcW w:w="677" w:type="dxa"/>
            <w:tcBorders>
              <w:top w:val="single" w:color="auto" w:sz="4" w:space="0"/>
            </w:tcBorders>
            <w:vAlign w:val="center"/>
          </w:tcPr>
          <w:p>
            <w:pPr>
              <w:spacing w:line="240" w:lineRule="exact"/>
              <w:jc w:val="center"/>
              <w:rPr>
                <w:rFonts w:eastAsia="仿宋_GB2312"/>
                <w:szCs w:val="21"/>
              </w:rPr>
            </w:pPr>
            <w:r>
              <w:rPr>
                <w:rFonts w:eastAsia="仿宋_GB2312"/>
                <w:szCs w:val="21"/>
              </w:rPr>
              <w:t>合作历史</w:t>
            </w:r>
          </w:p>
        </w:tc>
        <w:tc>
          <w:tcPr>
            <w:tcW w:w="1306" w:type="dxa"/>
            <w:vAlign w:val="center"/>
          </w:tcPr>
          <w:p>
            <w:pPr>
              <w:spacing w:line="240" w:lineRule="exact"/>
              <w:jc w:val="center"/>
              <w:rPr>
                <w:rFonts w:eastAsia="仿宋_GB2312"/>
                <w:szCs w:val="21"/>
              </w:rPr>
            </w:pPr>
            <w:r>
              <w:rPr>
                <w:rFonts w:eastAsia="仿宋_GB2312"/>
                <w:szCs w:val="21"/>
              </w:rPr>
              <w:t>合作历史</w:t>
            </w:r>
            <w:r>
              <w:rPr>
                <w:rFonts w:eastAsia="仿宋_GB2312"/>
                <w:kern w:val="0"/>
                <w:szCs w:val="21"/>
              </w:rPr>
              <w:t>（10分）</w:t>
            </w:r>
          </w:p>
        </w:tc>
        <w:tc>
          <w:tcPr>
            <w:tcW w:w="4325" w:type="dxa"/>
            <w:vAlign w:val="center"/>
          </w:tcPr>
          <w:p>
            <w:pPr>
              <w:spacing w:line="240" w:lineRule="exact"/>
              <w:ind w:firstLine="210" w:firstLineChars="100"/>
              <w:rPr>
                <w:rFonts w:eastAsia="仿宋_GB2312"/>
                <w:szCs w:val="21"/>
              </w:rPr>
            </w:pPr>
            <w:r>
              <w:rPr>
                <w:rFonts w:hint="eastAsia" w:eastAsia="仿宋_GB2312"/>
                <w:kern w:val="0"/>
                <w:szCs w:val="21"/>
              </w:rPr>
              <w:t>根据</w:t>
            </w:r>
            <w:r>
              <w:rPr>
                <w:rFonts w:eastAsia="仿宋_GB2312"/>
                <w:kern w:val="0"/>
                <w:szCs w:val="21"/>
              </w:rPr>
              <w:t>合作年限</w:t>
            </w:r>
            <w:r>
              <w:rPr>
                <w:rFonts w:hint="eastAsia" w:eastAsia="仿宋_GB2312"/>
                <w:kern w:val="0"/>
                <w:szCs w:val="21"/>
              </w:rPr>
              <w:t>、</w:t>
            </w:r>
            <w:r>
              <w:rPr>
                <w:rFonts w:eastAsia="仿宋_GB2312"/>
                <w:szCs w:val="21"/>
              </w:rPr>
              <w:t>合作规模</w:t>
            </w:r>
            <w:r>
              <w:rPr>
                <w:rFonts w:hint="eastAsia" w:eastAsia="仿宋_GB2312"/>
                <w:szCs w:val="21"/>
              </w:rPr>
              <w:t>得</w:t>
            </w:r>
            <w:r>
              <w:rPr>
                <w:rFonts w:eastAsia="仿宋_GB2312"/>
                <w:kern w:val="0"/>
                <w:szCs w:val="21"/>
              </w:rPr>
              <w:t>0～10</w:t>
            </w:r>
            <w:r>
              <w:rPr>
                <w:rFonts w:eastAsia="仿宋_GB2312"/>
                <w:szCs w:val="21"/>
              </w:rPr>
              <w:t>分</w:t>
            </w:r>
            <w:r>
              <w:rPr>
                <w:rFonts w:hint="eastAsia" w:eastAsia="仿宋_GB2312"/>
                <w:szCs w:val="21"/>
              </w:rPr>
              <w:t>。</w:t>
            </w:r>
          </w:p>
        </w:tc>
        <w:tc>
          <w:tcPr>
            <w:tcW w:w="1302" w:type="dxa"/>
            <w:vAlign w:val="center"/>
          </w:tcPr>
          <w:p>
            <w:pPr>
              <w:spacing w:line="240" w:lineRule="exact"/>
              <w:ind w:left="-731" w:leftChars="-348" w:firstLine="640" w:firstLineChars="305"/>
              <w:jc w:val="center"/>
              <w:rPr>
                <w:rFonts w:eastAsia="仿宋_GB2312"/>
                <w:szCs w:val="21"/>
              </w:rPr>
            </w:pPr>
            <w:r>
              <w:rPr>
                <w:rFonts w:eastAsia="仿宋_GB2312"/>
                <w:kern w:val="0"/>
                <w:szCs w:val="21"/>
              </w:rPr>
              <w:t>10</w:t>
            </w:r>
            <w:r>
              <w:rPr>
                <w:rFonts w:eastAsia="仿宋_GB2312"/>
                <w:szCs w:val="21"/>
              </w:rPr>
              <w:t>分</w:t>
            </w:r>
          </w:p>
        </w:tc>
      </w:tr>
    </w:tbl>
    <w:p>
      <w:pPr>
        <w:widowControl/>
        <w:numPr>
          <w:ilvl w:val="255"/>
          <w:numId w:val="0"/>
        </w:numPr>
        <w:spacing w:line="440" w:lineRule="exact"/>
        <w:jc w:val="center"/>
        <w:rPr>
          <w:rFonts w:eastAsia="方正小标宋_GBK"/>
          <w:bCs/>
          <w:kern w:val="44"/>
          <w:sz w:val="36"/>
          <w:szCs w:val="36"/>
        </w:rPr>
      </w:pPr>
      <w:r>
        <w:rPr>
          <w:rFonts w:eastAsia="黑体"/>
          <w:sz w:val="28"/>
          <w:szCs w:val="28"/>
        </w:rPr>
        <w:t>表2  纸张材料供应商评分表</w:t>
      </w:r>
    </w:p>
    <w:p>
      <w:pPr>
        <w:pStyle w:val="12"/>
        <w:spacing w:line="440" w:lineRule="exact"/>
        <w:ind w:firstLine="0" w:firstLineChars="0"/>
        <w:rPr>
          <w:rFonts w:ascii="Times New Roman" w:eastAsia="方正小标宋_GBK"/>
          <w:bCs/>
          <w:kern w:val="44"/>
          <w:sz w:val="36"/>
          <w:szCs w:val="36"/>
        </w:rPr>
      </w:pPr>
    </w:p>
    <w:p>
      <w:pPr>
        <w:pStyle w:val="12"/>
        <w:spacing w:line="440" w:lineRule="exact"/>
        <w:ind w:firstLine="0" w:firstLineChars="0"/>
        <w:rPr>
          <w:rFonts w:ascii="Times New Roman" w:eastAsia="方正小标宋_GBK"/>
          <w:bCs/>
          <w:kern w:val="44"/>
          <w:sz w:val="36"/>
          <w:szCs w:val="36"/>
        </w:rPr>
      </w:pPr>
      <w:r>
        <w:rPr>
          <w:rFonts w:ascii="Times New Roman" w:eastAsia="方正小标宋_GBK"/>
          <w:bCs/>
          <w:kern w:val="44"/>
          <w:sz w:val="36"/>
          <w:szCs w:val="36"/>
        </w:rPr>
        <w:t>第四章  采购需求及要求</w:t>
      </w:r>
    </w:p>
    <w:p>
      <w:pPr>
        <w:pStyle w:val="12"/>
        <w:spacing w:line="440" w:lineRule="exact"/>
        <w:ind w:firstLine="0" w:firstLineChars="0"/>
        <w:rPr>
          <w:rFonts w:ascii="Times New Roman" w:eastAsia="方正小标宋_GBK"/>
          <w:bCs/>
          <w:kern w:val="44"/>
          <w:sz w:val="36"/>
          <w:szCs w:val="36"/>
        </w:rPr>
      </w:pPr>
    </w:p>
    <w:p>
      <w:pPr>
        <w:pStyle w:val="12"/>
        <w:spacing w:line="440" w:lineRule="exact"/>
        <w:ind w:firstLine="548" w:firstLineChars="196"/>
        <w:jc w:val="both"/>
        <w:rPr>
          <w:rFonts w:ascii="Times New Roman"/>
          <w:sz w:val="28"/>
          <w:szCs w:val="28"/>
        </w:rPr>
      </w:pPr>
      <w:r>
        <w:rPr>
          <w:rFonts w:ascii="Times New Roman"/>
          <w:sz w:val="28"/>
          <w:szCs w:val="28"/>
        </w:rPr>
        <w:t>一、采购需求</w:t>
      </w:r>
    </w:p>
    <w:p>
      <w:pPr>
        <w:pStyle w:val="12"/>
        <w:spacing w:line="440" w:lineRule="exact"/>
        <w:ind w:firstLine="548" w:firstLineChars="196"/>
        <w:jc w:val="both"/>
        <w:rPr>
          <w:rFonts w:ascii="Times New Roman"/>
          <w:sz w:val="28"/>
          <w:szCs w:val="28"/>
        </w:rPr>
      </w:pPr>
      <w:r>
        <w:rPr>
          <w:rFonts w:ascii="Times New Roman" w:eastAsia="仿宋_GB2312"/>
          <w:kern w:val="0"/>
          <w:sz w:val="28"/>
          <w:szCs w:val="28"/>
        </w:rPr>
        <w:t>为便于投标方报价，表3所示采购品种、规格、数量为拟定的采购内容。具体采购品种、规格、数量，在确定中标方后根据实际采购需求确定。</w:t>
      </w:r>
    </w:p>
    <w:p>
      <w:pPr>
        <w:pStyle w:val="12"/>
        <w:spacing w:after="156" w:afterLines="50" w:line="440" w:lineRule="exact"/>
        <w:ind w:firstLine="0" w:firstLineChars="0"/>
        <w:rPr>
          <w:rFonts w:ascii="Times New Roman"/>
          <w:sz w:val="28"/>
          <w:szCs w:val="28"/>
        </w:rPr>
      </w:pPr>
      <w:r>
        <w:rPr>
          <w:rFonts w:ascii="Times New Roman"/>
          <w:sz w:val="28"/>
          <w:szCs w:val="28"/>
        </w:rPr>
        <w:t>表3  计划采购品种、规格及数量</w:t>
      </w:r>
    </w:p>
    <w:tbl>
      <w:tblPr>
        <w:tblStyle w:val="20"/>
        <w:tblpPr w:leftFromText="180" w:rightFromText="180" w:vertAnchor="text" w:horzAnchor="page" w:tblpX="1753" w:tblpY="289"/>
        <w:tblOverlap w:val="never"/>
        <w:tblW w:w="8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882"/>
        <w:gridCol w:w="1739"/>
        <w:gridCol w:w="1238"/>
        <w:gridCol w:w="1995"/>
        <w:gridCol w:w="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701" w:type="dxa"/>
            <w:shd w:val="clear" w:color="auto" w:fill="auto"/>
            <w:vAlign w:val="center"/>
          </w:tcPr>
          <w:p>
            <w:pPr>
              <w:jc w:val="center"/>
              <w:rPr>
                <w:rFonts w:eastAsia="仿宋_GB2312"/>
                <w:b/>
                <w:bCs/>
                <w:szCs w:val="21"/>
              </w:rPr>
            </w:pPr>
            <w:r>
              <w:rPr>
                <w:rFonts w:eastAsia="仿宋_GB2312"/>
                <w:b/>
                <w:bCs/>
                <w:szCs w:val="21"/>
              </w:rPr>
              <w:t>序号</w:t>
            </w:r>
          </w:p>
        </w:tc>
        <w:tc>
          <w:tcPr>
            <w:tcW w:w="1882" w:type="dxa"/>
            <w:shd w:val="clear" w:color="auto" w:fill="auto"/>
            <w:vAlign w:val="center"/>
          </w:tcPr>
          <w:p>
            <w:pPr>
              <w:jc w:val="center"/>
              <w:rPr>
                <w:rFonts w:eastAsia="仿宋_GB2312"/>
                <w:b/>
                <w:bCs/>
                <w:szCs w:val="21"/>
              </w:rPr>
            </w:pPr>
            <w:r>
              <w:rPr>
                <w:rFonts w:eastAsia="仿宋_GB2312"/>
                <w:b/>
                <w:bCs/>
                <w:szCs w:val="21"/>
              </w:rPr>
              <w:t>产品名称</w:t>
            </w:r>
          </w:p>
        </w:tc>
        <w:tc>
          <w:tcPr>
            <w:tcW w:w="1739" w:type="dxa"/>
            <w:shd w:val="clear" w:color="auto" w:fill="auto"/>
            <w:vAlign w:val="center"/>
          </w:tcPr>
          <w:p>
            <w:pPr>
              <w:jc w:val="center"/>
              <w:rPr>
                <w:rFonts w:eastAsia="仿宋_GB2312"/>
                <w:b/>
                <w:bCs/>
                <w:szCs w:val="21"/>
              </w:rPr>
            </w:pPr>
            <w:r>
              <w:rPr>
                <w:rFonts w:eastAsia="仿宋_GB2312"/>
                <w:b/>
                <w:bCs/>
                <w:szCs w:val="21"/>
              </w:rPr>
              <w:t>规格</w:t>
            </w:r>
          </w:p>
          <w:p>
            <w:pPr>
              <w:jc w:val="center"/>
              <w:rPr>
                <w:rFonts w:eastAsia="仿宋_GB2312"/>
                <w:b/>
                <w:bCs/>
                <w:szCs w:val="21"/>
              </w:rPr>
            </w:pPr>
            <w:r>
              <w:rPr>
                <w:rFonts w:eastAsia="仿宋_GB2312"/>
                <w:b/>
                <w:bCs/>
                <w:szCs w:val="21"/>
              </w:rPr>
              <w:t>(mm×mm)</w:t>
            </w:r>
          </w:p>
        </w:tc>
        <w:tc>
          <w:tcPr>
            <w:tcW w:w="1238" w:type="dxa"/>
            <w:shd w:val="clear" w:color="auto" w:fill="auto"/>
            <w:vAlign w:val="center"/>
          </w:tcPr>
          <w:p>
            <w:pPr>
              <w:jc w:val="center"/>
              <w:rPr>
                <w:rFonts w:eastAsia="仿宋_GB2312"/>
                <w:b/>
                <w:bCs/>
                <w:szCs w:val="21"/>
              </w:rPr>
            </w:pPr>
            <w:r>
              <w:rPr>
                <w:rFonts w:eastAsia="仿宋_GB2312"/>
                <w:b/>
                <w:bCs/>
                <w:szCs w:val="21"/>
              </w:rPr>
              <w:t>采购数量</w:t>
            </w:r>
          </w:p>
        </w:tc>
        <w:tc>
          <w:tcPr>
            <w:tcW w:w="1995" w:type="dxa"/>
            <w:shd w:val="clear" w:color="auto" w:fill="auto"/>
            <w:vAlign w:val="center"/>
          </w:tcPr>
          <w:p>
            <w:pPr>
              <w:jc w:val="center"/>
              <w:rPr>
                <w:rFonts w:eastAsia="仿宋_GB2312"/>
                <w:b/>
                <w:bCs/>
                <w:szCs w:val="21"/>
              </w:rPr>
            </w:pPr>
            <w:r>
              <w:rPr>
                <w:rFonts w:eastAsia="仿宋_GB2312"/>
                <w:b/>
                <w:bCs/>
                <w:szCs w:val="21"/>
              </w:rPr>
              <w:t>基本要求</w:t>
            </w:r>
          </w:p>
        </w:tc>
        <w:tc>
          <w:tcPr>
            <w:tcW w:w="962" w:type="dxa"/>
            <w:shd w:val="clear" w:color="auto" w:fill="auto"/>
            <w:vAlign w:val="center"/>
          </w:tcPr>
          <w:p>
            <w:pPr>
              <w:jc w:val="center"/>
              <w:rPr>
                <w:rFonts w:eastAsia="仿宋_GB2312"/>
                <w:b/>
                <w:bCs/>
                <w:szCs w:val="21"/>
              </w:rPr>
            </w:pPr>
            <w:r>
              <w:rPr>
                <w:rFonts w:eastAsia="仿宋_GB2312"/>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701" w:type="dxa"/>
            <w:shd w:val="clear" w:color="auto" w:fill="auto"/>
            <w:vAlign w:val="center"/>
          </w:tcPr>
          <w:p>
            <w:pPr>
              <w:jc w:val="center"/>
              <w:rPr>
                <w:rFonts w:eastAsia="仿宋_GB2312"/>
                <w:szCs w:val="21"/>
              </w:rPr>
            </w:pPr>
            <w:r>
              <w:rPr>
                <w:rFonts w:eastAsia="仿宋_GB2312"/>
                <w:szCs w:val="21"/>
              </w:rPr>
              <w:t>1</w:t>
            </w:r>
          </w:p>
        </w:tc>
        <w:tc>
          <w:tcPr>
            <w:tcW w:w="1882" w:type="dxa"/>
            <w:shd w:val="clear" w:color="auto" w:fill="auto"/>
            <w:vAlign w:val="center"/>
          </w:tcPr>
          <w:p>
            <w:pPr>
              <w:jc w:val="center"/>
              <w:rPr>
                <w:rFonts w:eastAsia="仿宋_GB2312"/>
                <w:szCs w:val="21"/>
              </w:rPr>
            </w:pPr>
            <w:r>
              <w:rPr>
                <w:rFonts w:eastAsia="仿宋_GB2312"/>
                <w:szCs w:val="21"/>
              </w:rPr>
              <w:t>60g普通胶版纸</w:t>
            </w:r>
          </w:p>
        </w:tc>
        <w:tc>
          <w:tcPr>
            <w:tcW w:w="1739" w:type="dxa"/>
            <w:shd w:val="clear" w:color="auto" w:fill="auto"/>
            <w:vAlign w:val="center"/>
          </w:tcPr>
          <w:p>
            <w:pPr>
              <w:jc w:val="center"/>
              <w:rPr>
                <w:rFonts w:eastAsia="仿宋_GB2312"/>
                <w:szCs w:val="21"/>
              </w:rPr>
            </w:pPr>
            <w:r>
              <w:rPr>
                <w:rFonts w:eastAsia="仿宋_GB2312"/>
                <w:szCs w:val="21"/>
              </w:rPr>
              <w:t>787×1092</w:t>
            </w:r>
          </w:p>
        </w:tc>
        <w:tc>
          <w:tcPr>
            <w:tcW w:w="1238" w:type="dxa"/>
            <w:shd w:val="clear" w:color="auto" w:fill="auto"/>
            <w:vAlign w:val="center"/>
          </w:tcPr>
          <w:p>
            <w:pPr>
              <w:jc w:val="center"/>
              <w:rPr>
                <w:rFonts w:eastAsia="仿宋_GB2312"/>
                <w:bCs/>
                <w:szCs w:val="21"/>
              </w:rPr>
            </w:pPr>
            <w:r>
              <w:rPr>
                <w:rFonts w:eastAsia="仿宋_GB2312"/>
                <w:bCs/>
                <w:szCs w:val="21"/>
              </w:rPr>
              <w:t>300t</w:t>
            </w:r>
          </w:p>
        </w:tc>
        <w:tc>
          <w:tcPr>
            <w:tcW w:w="1995" w:type="dxa"/>
            <w:vMerge w:val="restart"/>
            <w:shd w:val="clear" w:color="auto" w:fill="auto"/>
            <w:vAlign w:val="center"/>
          </w:tcPr>
          <w:p>
            <w:pPr>
              <w:ind w:firstLine="210" w:firstLineChars="100"/>
              <w:rPr>
                <w:rFonts w:eastAsia="仿宋_GB2312"/>
                <w:szCs w:val="21"/>
              </w:rPr>
            </w:pPr>
            <w:r>
              <w:rPr>
                <w:rFonts w:eastAsia="仿宋_GB2312"/>
                <w:szCs w:val="21"/>
              </w:rPr>
              <w:t>克重误差正负1g，白度83～85，松厚度1.2～1.25，木浆含量大于50%，不含脱墨浆</w:t>
            </w:r>
          </w:p>
        </w:tc>
        <w:tc>
          <w:tcPr>
            <w:tcW w:w="962" w:type="dxa"/>
            <w:shd w:val="clear" w:color="auto" w:fill="auto"/>
            <w:vAlign w:val="center"/>
          </w:tcPr>
          <w:p>
            <w:pPr>
              <w:jc w:val="center"/>
              <w:rPr>
                <w:rFonts w:eastAsia="仿宋_GB2312"/>
                <w:szCs w:val="21"/>
              </w:rPr>
            </w:pPr>
            <w:r>
              <w:rPr>
                <w:rFonts w:eastAsia="仿宋_GB2312"/>
                <w:szCs w:val="21"/>
              </w:rPr>
              <w:t>按需  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701" w:type="dxa"/>
            <w:shd w:val="clear" w:color="auto" w:fill="auto"/>
            <w:vAlign w:val="center"/>
          </w:tcPr>
          <w:p>
            <w:pPr>
              <w:jc w:val="center"/>
              <w:rPr>
                <w:rFonts w:eastAsia="仿宋_GB2312"/>
                <w:szCs w:val="21"/>
              </w:rPr>
            </w:pPr>
            <w:r>
              <w:rPr>
                <w:rFonts w:eastAsia="仿宋_GB2312"/>
                <w:szCs w:val="21"/>
              </w:rPr>
              <w:t>2</w:t>
            </w:r>
          </w:p>
        </w:tc>
        <w:tc>
          <w:tcPr>
            <w:tcW w:w="1882" w:type="dxa"/>
            <w:shd w:val="clear" w:color="auto" w:fill="auto"/>
            <w:vAlign w:val="center"/>
          </w:tcPr>
          <w:p>
            <w:pPr>
              <w:jc w:val="center"/>
              <w:rPr>
                <w:rFonts w:eastAsia="仿宋_GB2312"/>
                <w:szCs w:val="21"/>
              </w:rPr>
            </w:pPr>
            <w:r>
              <w:rPr>
                <w:rFonts w:eastAsia="仿宋_GB2312"/>
                <w:szCs w:val="21"/>
              </w:rPr>
              <w:t>70g普通胶版纸</w:t>
            </w:r>
          </w:p>
        </w:tc>
        <w:tc>
          <w:tcPr>
            <w:tcW w:w="1739" w:type="dxa"/>
            <w:shd w:val="clear" w:color="auto" w:fill="auto"/>
            <w:vAlign w:val="center"/>
          </w:tcPr>
          <w:p>
            <w:pPr>
              <w:jc w:val="center"/>
              <w:rPr>
                <w:rFonts w:eastAsia="仿宋_GB2312"/>
                <w:szCs w:val="21"/>
              </w:rPr>
            </w:pPr>
            <w:r>
              <w:rPr>
                <w:rFonts w:eastAsia="仿宋_GB2312"/>
                <w:szCs w:val="21"/>
              </w:rPr>
              <w:t>787×1092</w:t>
            </w:r>
          </w:p>
        </w:tc>
        <w:tc>
          <w:tcPr>
            <w:tcW w:w="1238" w:type="dxa"/>
            <w:shd w:val="clear" w:color="auto" w:fill="auto"/>
            <w:vAlign w:val="center"/>
          </w:tcPr>
          <w:p>
            <w:pPr>
              <w:jc w:val="center"/>
              <w:rPr>
                <w:rFonts w:eastAsia="仿宋_GB2312"/>
                <w:bCs/>
                <w:szCs w:val="21"/>
              </w:rPr>
            </w:pPr>
            <w:r>
              <w:rPr>
                <w:rFonts w:eastAsia="仿宋_GB2312"/>
                <w:bCs/>
                <w:szCs w:val="21"/>
              </w:rPr>
              <w:t>100t</w:t>
            </w:r>
          </w:p>
        </w:tc>
        <w:tc>
          <w:tcPr>
            <w:tcW w:w="1995" w:type="dxa"/>
            <w:vMerge w:val="continue"/>
            <w:shd w:val="clear" w:color="auto" w:fill="auto"/>
            <w:vAlign w:val="center"/>
          </w:tcPr>
          <w:p>
            <w:pPr>
              <w:jc w:val="center"/>
              <w:rPr>
                <w:rFonts w:eastAsia="仿宋_GB2312"/>
                <w:szCs w:val="21"/>
              </w:rPr>
            </w:pPr>
          </w:p>
        </w:tc>
        <w:tc>
          <w:tcPr>
            <w:tcW w:w="962" w:type="dxa"/>
            <w:shd w:val="clear" w:color="auto" w:fill="auto"/>
            <w:vAlign w:val="center"/>
          </w:tcPr>
          <w:p>
            <w:pPr>
              <w:jc w:val="center"/>
              <w:rPr>
                <w:rFonts w:eastAsia="仿宋_GB2312"/>
                <w:szCs w:val="21"/>
              </w:rPr>
            </w:pPr>
            <w:r>
              <w:rPr>
                <w:rFonts w:eastAsia="仿宋_GB2312"/>
                <w:szCs w:val="21"/>
              </w:rPr>
              <w:t>按需</w:t>
            </w:r>
          </w:p>
          <w:p>
            <w:pPr>
              <w:jc w:val="center"/>
              <w:rPr>
                <w:rFonts w:eastAsia="仿宋_GB2312"/>
                <w:szCs w:val="21"/>
              </w:rPr>
            </w:pPr>
            <w:r>
              <w:rPr>
                <w:rFonts w:eastAsia="仿宋_GB2312"/>
                <w:szCs w:val="21"/>
              </w:rPr>
              <w:t>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701" w:type="dxa"/>
            <w:shd w:val="clear" w:color="auto" w:fill="auto"/>
            <w:vAlign w:val="center"/>
          </w:tcPr>
          <w:p>
            <w:pPr>
              <w:jc w:val="center"/>
              <w:rPr>
                <w:rFonts w:eastAsia="仿宋_GB2312"/>
                <w:szCs w:val="21"/>
              </w:rPr>
            </w:pPr>
            <w:r>
              <w:rPr>
                <w:rFonts w:eastAsia="仿宋_GB2312"/>
                <w:szCs w:val="21"/>
              </w:rPr>
              <w:t>3</w:t>
            </w:r>
          </w:p>
        </w:tc>
        <w:tc>
          <w:tcPr>
            <w:tcW w:w="1882" w:type="dxa"/>
            <w:shd w:val="clear" w:color="auto" w:fill="auto"/>
            <w:vAlign w:val="center"/>
          </w:tcPr>
          <w:p>
            <w:pPr>
              <w:jc w:val="center"/>
              <w:rPr>
                <w:rFonts w:eastAsia="仿宋_GB2312"/>
                <w:szCs w:val="21"/>
              </w:rPr>
            </w:pPr>
            <w:r>
              <w:rPr>
                <w:rFonts w:eastAsia="仿宋_GB2312"/>
                <w:szCs w:val="21"/>
              </w:rPr>
              <w:t>80g普通胶版纸</w:t>
            </w:r>
          </w:p>
        </w:tc>
        <w:tc>
          <w:tcPr>
            <w:tcW w:w="1739" w:type="dxa"/>
            <w:shd w:val="clear" w:color="auto" w:fill="auto"/>
            <w:vAlign w:val="center"/>
          </w:tcPr>
          <w:p>
            <w:pPr>
              <w:jc w:val="center"/>
              <w:rPr>
                <w:rFonts w:eastAsia="仿宋_GB2312"/>
                <w:szCs w:val="21"/>
              </w:rPr>
            </w:pPr>
            <w:r>
              <w:rPr>
                <w:rFonts w:eastAsia="仿宋_GB2312"/>
                <w:szCs w:val="21"/>
              </w:rPr>
              <w:t>787×1092</w:t>
            </w:r>
          </w:p>
        </w:tc>
        <w:tc>
          <w:tcPr>
            <w:tcW w:w="1238" w:type="dxa"/>
            <w:shd w:val="clear" w:color="auto" w:fill="auto"/>
            <w:vAlign w:val="center"/>
          </w:tcPr>
          <w:p>
            <w:pPr>
              <w:jc w:val="center"/>
              <w:rPr>
                <w:rFonts w:eastAsia="仿宋_GB2312"/>
                <w:bCs/>
                <w:szCs w:val="21"/>
              </w:rPr>
            </w:pPr>
            <w:r>
              <w:rPr>
                <w:rFonts w:eastAsia="仿宋_GB2312"/>
                <w:bCs/>
                <w:szCs w:val="21"/>
              </w:rPr>
              <w:t>100t</w:t>
            </w:r>
          </w:p>
        </w:tc>
        <w:tc>
          <w:tcPr>
            <w:tcW w:w="1995" w:type="dxa"/>
            <w:vMerge w:val="continue"/>
            <w:shd w:val="clear" w:color="auto" w:fill="auto"/>
            <w:vAlign w:val="center"/>
          </w:tcPr>
          <w:p>
            <w:pPr>
              <w:jc w:val="center"/>
              <w:rPr>
                <w:rFonts w:eastAsia="仿宋_GB2312"/>
                <w:szCs w:val="21"/>
              </w:rPr>
            </w:pPr>
          </w:p>
        </w:tc>
        <w:tc>
          <w:tcPr>
            <w:tcW w:w="962" w:type="dxa"/>
            <w:shd w:val="clear" w:color="auto" w:fill="auto"/>
            <w:vAlign w:val="center"/>
          </w:tcPr>
          <w:p>
            <w:pPr>
              <w:jc w:val="center"/>
              <w:rPr>
                <w:rFonts w:eastAsia="仿宋_GB2312"/>
                <w:szCs w:val="21"/>
              </w:rPr>
            </w:pPr>
            <w:r>
              <w:rPr>
                <w:rFonts w:eastAsia="仿宋_GB2312"/>
                <w:szCs w:val="21"/>
              </w:rPr>
              <w:t>按需</w:t>
            </w:r>
          </w:p>
          <w:p>
            <w:pPr>
              <w:jc w:val="center"/>
              <w:rPr>
                <w:rFonts w:eastAsia="仿宋_GB2312"/>
                <w:szCs w:val="21"/>
              </w:rPr>
            </w:pPr>
            <w:r>
              <w:rPr>
                <w:rFonts w:eastAsia="仿宋_GB2312"/>
                <w:szCs w:val="21"/>
              </w:rPr>
              <w:t>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701" w:type="dxa"/>
            <w:shd w:val="clear" w:color="auto" w:fill="auto"/>
            <w:vAlign w:val="center"/>
          </w:tcPr>
          <w:p>
            <w:pPr>
              <w:jc w:val="center"/>
              <w:rPr>
                <w:rFonts w:eastAsia="仿宋_GB2312"/>
                <w:szCs w:val="21"/>
              </w:rPr>
            </w:pPr>
            <w:r>
              <w:rPr>
                <w:rFonts w:eastAsia="仿宋_GB2312"/>
                <w:szCs w:val="21"/>
              </w:rPr>
              <w:t>4</w:t>
            </w:r>
          </w:p>
        </w:tc>
        <w:tc>
          <w:tcPr>
            <w:tcW w:w="1882" w:type="dxa"/>
            <w:shd w:val="clear" w:color="auto" w:fill="auto"/>
            <w:vAlign w:val="center"/>
          </w:tcPr>
          <w:p>
            <w:pPr>
              <w:jc w:val="center"/>
              <w:rPr>
                <w:rFonts w:eastAsia="仿宋_GB2312"/>
                <w:szCs w:val="21"/>
              </w:rPr>
            </w:pPr>
            <w:r>
              <w:rPr>
                <w:rFonts w:eastAsia="仿宋_GB2312"/>
                <w:szCs w:val="21"/>
              </w:rPr>
              <w:t>70g高档胶版纸</w:t>
            </w:r>
          </w:p>
        </w:tc>
        <w:tc>
          <w:tcPr>
            <w:tcW w:w="1739" w:type="dxa"/>
            <w:shd w:val="clear" w:color="auto" w:fill="auto"/>
            <w:vAlign w:val="center"/>
          </w:tcPr>
          <w:p>
            <w:pPr>
              <w:jc w:val="center"/>
              <w:rPr>
                <w:rFonts w:eastAsia="仿宋_GB2312"/>
                <w:szCs w:val="21"/>
              </w:rPr>
            </w:pPr>
            <w:r>
              <w:rPr>
                <w:rFonts w:eastAsia="仿宋_GB2312"/>
                <w:szCs w:val="21"/>
              </w:rPr>
              <w:t>787×1092</w:t>
            </w:r>
          </w:p>
        </w:tc>
        <w:tc>
          <w:tcPr>
            <w:tcW w:w="1238" w:type="dxa"/>
            <w:shd w:val="clear" w:color="auto" w:fill="auto"/>
            <w:vAlign w:val="center"/>
          </w:tcPr>
          <w:p>
            <w:pPr>
              <w:jc w:val="center"/>
              <w:rPr>
                <w:rFonts w:eastAsia="仿宋_GB2312"/>
                <w:bCs/>
                <w:szCs w:val="21"/>
              </w:rPr>
            </w:pPr>
            <w:r>
              <w:rPr>
                <w:rFonts w:eastAsia="仿宋_GB2312"/>
                <w:bCs/>
                <w:szCs w:val="21"/>
              </w:rPr>
              <w:t>100t</w:t>
            </w:r>
          </w:p>
        </w:tc>
        <w:tc>
          <w:tcPr>
            <w:tcW w:w="1995" w:type="dxa"/>
            <w:vMerge w:val="restart"/>
            <w:shd w:val="clear" w:color="auto" w:fill="auto"/>
            <w:vAlign w:val="center"/>
          </w:tcPr>
          <w:p>
            <w:pPr>
              <w:ind w:firstLine="210" w:firstLineChars="100"/>
              <w:rPr>
                <w:rFonts w:eastAsia="仿宋_GB2312"/>
                <w:szCs w:val="21"/>
              </w:rPr>
            </w:pPr>
            <w:r>
              <w:rPr>
                <w:rFonts w:eastAsia="仿宋_GB2312"/>
                <w:szCs w:val="21"/>
              </w:rPr>
              <w:t>克重误差正负1g，白度83～85，松厚度1.2～1.25，全木浆</w:t>
            </w:r>
          </w:p>
        </w:tc>
        <w:tc>
          <w:tcPr>
            <w:tcW w:w="962" w:type="dxa"/>
            <w:shd w:val="clear" w:color="auto" w:fill="auto"/>
            <w:vAlign w:val="center"/>
          </w:tcPr>
          <w:p>
            <w:pPr>
              <w:jc w:val="center"/>
              <w:rPr>
                <w:rFonts w:eastAsia="仿宋_GB2312"/>
                <w:szCs w:val="21"/>
              </w:rPr>
            </w:pPr>
            <w:r>
              <w:rPr>
                <w:rFonts w:eastAsia="仿宋_GB2312"/>
                <w:szCs w:val="21"/>
              </w:rPr>
              <w:t>按需</w:t>
            </w:r>
          </w:p>
          <w:p>
            <w:pPr>
              <w:jc w:val="center"/>
              <w:rPr>
                <w:rFonts w:eastAsia="仿宋_GB2312"/>
                <w:szCs w:val="21"/>
              </w:rPr>
            </w:pPr>
            <w:r>
              <w:rPr>
                <w:rFonts w:eastAsia="仿宋_GB2312"/>
                <w:szCs w:val="21"/>
              </w:rPr>
              <w:t>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701" w:type="dxa"/>
            <w:shd w:val="clear" w:color="auto" w:fill="auto"/>
            <w:vAlign w:val="center"/>
          </w:tcPr>
          <w:p>
            <w:pPr>
              <w:jc w:val="center"/>
              <w:rPr>
                <w:rFonts w:eastAsia="仿宋_GB2312"/>
                <w:szCs w:val="21"/>
              </w:rPr>
            </w:pPr>
            <w:r>
              <w:rPr>
                <w:rFonts w:eastAsia="仿宋_GB2312"/>
                <w:szCs w:val="21"/>
              </w:rPr>
              <w:t>5</w:t>
            </w:r>
          </w:p>
        </w:tc>
        <w:tc>
          <w:tcPr>
            <w:tcW w:w="1882" w:type="dxa"/>
            <w:shd w:val="clear" w:color="auto" w:fill="auto"/>
            <w:vAlign w:val="center"/>
          </w:tcPr>
          <w:p>
            <w:pPr>
              <w:jc w:val="center"/>
              <w:rPr>
                <w:rFonts w:eastAsia="仿宋_GB2312"/>
                <w:szCs w:val="21"/>
              </w:rPr>
            </w:pPr>
            <w:r>
              <w:rPr>
                <w:rFonts w:eastAsia="仿宋_GB2312"/>
                <w:szCs w:val="21"/>
              </w:rPr>
              <w:t>80g高档胶版纸</w:t>
            </w:r>
          </w:p>
        </w:tc>
        <w:tc>
          <w:tcPr>
            <w:tcW w:w="1739" w:type="dxa"/>
            <w:shd w:val="clear" w:color="auto" w:fill="auto"/>
            <w:vAlign w:val="center"/>
          </w:tcPr>
          <w:p>
            <w:pPr>
              <w:jc w:val="center"/>
              <w:rPr>
                <w:rFonts w:eastAsia="仿宋_GB2312"/>
                <w:szCs w:val="21"/>
              </w:rPr>
            </w:pPr>
            <w:r>
              <w:rPr>
                <w:rFonts w:eastAsia="仿宋_GB2312"/>
                <w:szCs w:val="21"/>
              </w:rPr>
              <w:t>787×1092</w:t>
            </w:r>
          </w:p>
        </w:tc>
        <w:tc>
          <w:tcPr>
            <w:tcW w:w="1238" w:type="dxa"/>
            <w:shd w:val="clear" w:color="auto" w:fill="auto"/>
            <w:vAlign w:val="center"/>
          </w:tcPr>
          <w:p>
            <w:pPr>
              <w:jc w:val="center"/>
              <w:rPr>
                <w:rFonts w:eastAsia="仿宋_GB2312"/>
                <w:bCs/>
                <w:szCs w:val="21"/>
              </w:rPr>
            </w:pPr>
            <w:r>
              <w:rPr>
                <w:rFonts w:eastAsia="仿宋_GB2312"/>
                <w:bCs/>
                <w:szCs w:val="21"/>
              </w:rPr>
              <w:t>100t</w:t>
            </w:r>
          </w:p>
        </w:tc>
        <w:tc>
          <w:tcPr>
            <w:tcW w:w="1995" w:type="dxa"/>
            <w:vMerge w:val="continue"/>
            <w:shd w:val="clear" w:color="auto" w:fill="auto"/>
            <w:vAlign w:val="center"/>
          </w:tcPr>
          <w:p>
            <w:pPr>
              <w:jc w:val="center"/>
              <w:rPr>
                <w:rFonts w:eastAsia="仿宋_GB2312"/>
                <w:szCs w:val="21"/>
              </w:rPr>
            </w:pPr>
          </w:p>
        </w:tc>
        <w:tc>
          <w:tcPr>
            <w:tcW w:w="962" w:type="dxa"/>
            <w:shd w:val="clear" w:color="auto" w:fill="auto"/>
            <w:vAlign w:val="center"/>
          </w:tcPr>
          <w:p>
            <w:pPr>
              <w:jc w:val="center"/>
              <w:rPr>
                <w:rFonts w:eastAsia="仿宋_GB2312"/>
                <w:szCs w:val="21"/>
              </w:rPr>
            </w:pPr>
            <w:r>
              <w:rPr>
                <w:rFonts w:eastAsia="仿宋_GB2312"/>
                <w:szCs w:val="21"/>
              </w:rPr>
              <w:t>按需</w:t>
            </w:r>
          </w:p>
          <w:p>
            <w:pPr>
              <w:jc w:val="center"/>
              <w:rPr>
                <w:rFonts w:eastAsia="仿宋_GB2312"/>
                <w:szCs w:val="21"/>
              </w:rPr>
            </w:pPr>
            <w:r>
              <w:rPr>
                <w:rFonts w:eastAsia="仿宋_GB2312"/>
                <w:szCs w:val="21"/>
              </w:rPr>
              <w:t>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701" w:type="dxa"/>
            <w:shd w:val="clear" w:color="auto" w:fill="auto"/>
            <w:vAlign w:val="center"/>
          </w:tcPr>
          <w:p>
            <w:pPr>
              <w:jc w:val="center"/>
              <w:rPr>
                <w:rFonts w:eastAsia="仿宋_GB2312"/>
                <w:szCs w:val="21"/>
              </w:rPr>
            </w:pPr>
            <w:r>
              <w:rPr>
                <w:rFonts w:eastAsia="仿宋_GB2312"/>
                <w:szCs w:val="21"/>
              </w:rPr>
              <w:t>6</w:t>
            </w:r>
          </w:p>
        </w:tc>
        <w:tc>
          <w:tcPr>
            <w:tcW w:w="1882" w:type="dxa"/>
            <w:shd w:val="clear" w:color="auto" w:fill="auto"/>
            <w:vAlign w:val="center"/>
          </w:tcPr>
          <w:p>
            <w:pPr>
              <w:jc w:val="center"/>
              <w:rPr>
                <w:rFonts w:eastAsia="仿宋_GB2312"/>
                <w:szCs w:val="21"/>
              </w:rPr>
            </w:pPr>
            <w:r>
              <w:rPr>
                <w:rFonts w:eastAsia="仿宋_GB2312"/>
                <w:szCs w:val="21"/>
              </w:rPr>
              <w:t>250g铜版纸</w:t>
            </w:r>
          </w:p>
        </w:tc>
        <w:tc>
          <w:tcPr>
            <w:tcW w:w="1739" w:type="dxa"/>
            <w:shd w:val="clear" w:color="auto" w:fill="auto"/>
            <w:vAlign w:val="center"/>
          </w:tcPr>
          <w:p>
            <w:pPr>
              <w:jc w:val="center"/>
              <w:rPr>
                <w:rFonts w:eastAsia="仿宋_GB2312"/>
                <w:szCs w:val="21"/>
              </w:rPr>
            </w:pPr>
            <w:r>
              <w:rPr>
                <w:rFonts w:eastAsia="仿宋_GB2312"/>
                <w:szCs w:val="21"/>
              </w:rPr>
              <w:t>889×1194</w:t>
            </w:r>
          </w:p>
        </w:tc>
        <w:tc>
          <w:tcPr>
            <w:tcW w:w="1238" w:type="dxa"/>
            <w:shd w:val="clear" w:color="auto" w:fill="auto"/>
            <w:vAlign w:val="center"/>
          </w:tcPr>
          <w:p>
            <w:pPr>
              <w:jc w:val="center"/>
              <w:rPr>
                <w:rFonts w:eastAsia="仿宋_GB2312"/>
                <w:bCs/>
                <w:szCs w:val="21"/>
              </w:rPr>
            </w:pPr>
            <w:r>
              <w:rPr>
                <w:rFonts w:eastAsia="仿宋_GB2312"/>
                <w:bCs/>
                <w:szCs w:val="21"/>
              </w:rPr>
              <w:t>2t</w:t>
            </w:r>
          </w:p>
        </w:tc>
        <w:tc>
          <w:tcPr>
            <w:tcW w:w="1995" w:type="dxa"/>
            <w:shd w:val="clear" w:color="auto" w:fill="auto"/>
            <w:vAlign w:val="center"/>
          </w:tcPr>
          <w:p>
            <w:pPr>
              <w:jc w:val="center"/>
              <w:rPr>
                <w:rFonts w:eastAsia="仿宋_GB2312"/>
                <w:szCs w:val="21"/>
              </w:rPr>
            </w:pPr>
          </w:p>
        </w:tc>
        <w:tc>
          <w:tcPr>
            <w:tcW w:w="962" w:type="dxa"/>
            <w:shd w:val="clear" w:color="auto" w:fill="auto"/>
            <w:vAlign w:val="center"/>
          </w:tcPr>
          <w:p>
            <w:pPr>
              <w:jc w:val="center"/>
              <w:rPr>
                <w:rFonts w:eastAsia="仿宋_GB2312"/>
                <w:szCs w:val="21"/>
              </w:rPr>
            </w:pPr>
            <w:r>
              <w:rPr>
                <w:rFonts w:eastAsia="仿宋_GB2312"/>
                <w:szCs w:val="21"/>
              </w:rPr>
              <w:t>按需</w:t>
            </w:r>
          </w:p>
          <w:p>
            <w:pPr>
              <w:jc w:val="center"/>
              <w:rPr>
                <w:rFonts w:eastAsia="仿宋_GB2312"/>
                <w:szCs w:val="21"/>
              </w:rPr>
            </w:pPr>
            <w:r>
              <w:rPr>
                <w:rFonts w:eastAsia="仿宋_GB2312"/>
                <w:szCs w:val="21"/>
              </w:rPr>
              <w:t>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701" w:type="dxa"/>
            <w:shd w:val="clear" w:color="auto" w:fill="auto"/>
            <w:vAlign w:val="center"/>
          </w:tcPr>
          <w:p>
            <w:pPr>
              <w:jc w:val="center"/>
              <w:rPr>
                <w:rFonts w:eastAsia="仿宋_GB2312"/>
                <w:szCs w:val="21"/>
              </w:rPr>
            </w:pPr>
            <w:r>
              <w:rPr>
                <w:rFonts w:eastAsia="仿宋_GB2312"/>
                <w:szCs w:val="21"/>
              </w:rPr>
              <w:t>7</w:t>
            </w:r>
          </w:p>
        </w:tc>
        <w:tc>
          <w:tcPr>
            <w:tcW w:w="1882" w:type="dxa"/>
            <w:shd w:val="clear" w:color="auto" w:fill="auto"/>
            <w:vAlign w:val="center"/>
          </w:tcPr>
          <w:p>
            <w:pPr>
              <w:jc w:val="center"/>
              <w:rPr>
                <w:rFonts w:eastAsia="仿宋_GB2312"/>
                <w:szCs w:val="21"/>
              </w:rPr>
            </w:pPr>
            <w:r>
              <w:rPr>
                <w:rFonts w:eastAsia="仿宋_GB2312"/>
                <w:szCs w:val="21"/>
              </w:rPr>
              <w:t>2.5mm荷兰板</w:t>
            </w:r>
          </w:p>
        </w:tc>
        <w:tc>
          <w:tcPr>
            <w:tcW w:w="1739" w:type="dxa"/>
            <w:shd w:val="clear" w:color="auto" w:fill="auto"/>
            <w:vAlign w:val="center"/>
          </w:tcPr>
          <w:p>
            <w:pPr>
              <w:jc w:val="center"/>
              <w:rPr>
                <w:rFonts w:eastAsia="仿宋_GB2312"/>
                <w:szCs w:val="21"/>
              </w:rPr>
            </w:pPr>
            <w:r>
              <w:rPr>
                <w:rFonts w:eastAsia="仿宋_GB2312"/>
                <w:szCs w:val="21"/>
              </w:rPr>
              <w:t>889×1194</w:t>
            </w:r>
          </w:p>
        </w:tc>
        <w:tc>
          <w:tcPr>
            <w:tcW w:w="1238" w:type="dxa"/>
            <w:shd w:val="clear" w:color="auto" w:fill="auto"/>
            <w:vAlign w:val="center"/>
          </w:tcPr>
          <w:p>
            <w:pPr>
              <w:jc w:val="center"/>
              <w:rPr>
                <w:rFonts w:eastAsia="仿宋_GB2312"/>
                <w:bCs/>
                <w:szCs w:val="21"/>
              </w:rPr>
            </w:pPr>
            <w:r>
              <w:rPr>
                <w:rFonts w:eastAsia="仿宋_GB2312"/>
                <w:bCs/>
                <w:szCs w:val="21"/>
              </w:rPr>
              <w:t>3000张</w:t>
            </w:r>
          </w:p>
        </w:tc>
        <w:tc>
          <w:tcPr>
            <w:tcW w:w="1995" w:type="dxa"/>
            <w:shd w:val="clear" w:color="auto" w:fill="auto"/>
            <w:vAlign w:val="center"/>
          </w:tcPr>
          <w:p>
            <w:pPr>
              <w:jc w:val="center"/>
              <w:rPr>
                <w:rFonts w:eastAsia="仿宋_GB2312"/>
                <w:szCs w:val="21"/>
              </w:rPr>
            </w:pPr>
          </w:p>
        </w:tc>
        <w:tc>
          <w:tcPr>
            <w:tcW w:w="962" w:type="dxa"/>
            <w:shd w:val="clear" w:color="auto" w:fill="auto"/>
            <w:vAlign w:val="center"/>
          </w:tcPr>
          <w:p>
            <w:pPr>
              <w:jc w:val="center"/>
              <w:rPr>
                <w:rFonts w:eastAsia="仿宋_GB2312"/>
                <w:szCs w:val="21"/>
              </w:rPr>
            </w:pPr>
            <w:r>
              <w:rPr>
                <w:rFonts w:eastAsia="仿宋_GB2312"/>
                <w:szCs w:val="21"/>
              </w:rPr>
              <w:t>按需</w:t>
            </w:r>
          </w:p>
          <w:p>
            <w:pPr>
              <w:jc w:val="center"/>
              <w:rPr>
                <w:rFonts w:eastAsia="仿宋_GB2312"/>
                <w:szCs w:val="21"/>
              </w:rPr>
            </w:pPr>
            <w:r>
              <w:rPr>
                <w:rFonts w:eastAsia="仿宋_GB2312"/>
                <w:szCs w:val="21"/>
              </w:rPr>
              <w:t>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701" w:type="dxa"/>
            <w:shd w:val="clear" w:color="auto" w:fill="auto"/>
            <w:vAlign w:val="center"/>
          </w:tcPr>
          <w:p>
            <w:pPr>
              <w:jc w:val="center"/>
              <w:rPr>
                <w:rFonts w:eastAsia="仿宋_GB2312"/>
                <w:szCs w:val="21"/>
              </w:rPr>
            </w:pPr>
            <w:r>
              <w:rPr>
                <w:rFonts w:eastAsia="仿宋_GB2312"/>
                <w:szCs w:val="21"/>
              </w:rPr>
              <w:t>8</w:t>
            </w:r>
          </w:p>
        </w:tc>
        <w:tc>
          <w:tcPr>
            <w:tcW w:w="1882" w:type="dxa"/>
            <w:shd w:val="clear" w:color="auto" w:fill="auto"/>
            <w:vAlign w:val="center"/>
          </w:tcPr>
          <w:p>
            <w:pPr>
              <w:jc w:val="center"/>
              <w:rPr>
                <w:rFonts w:eastAsia="仿宋_GB2312"/>
                <w:szCs w:val="21"/>
              </w:rPr>
            </w:pPr>
            <w:r>
              <w:rPr>
                <w:rFonts w:eastAsia="仿宋_GB2312"/>
                <w:szCs w:val="21"/>
              </w:rPr>
              <w:t>150g特种纸</w:t>
            </w:r>
          </w:p>
        </w:tc>
        <w:tc>
          <w:tcPr>
            <w:tcW w:w="1739" w:type="dxa"/>
            <w:shd w:val="clear" w:color="auto" w:fill="auto"/>
            <w:vAlign w:val="center"/>
          </w:tcPr>
          <w:p>
            <w:pPr>
              <w:jc w:val="center"/>
              <w:rPr>
                <w:rFonts w:eastAsia="仿宋_GB2312"/>
                <w:szCs w:val="21"/>
              </w:rPr>
            </w:pPr>
            <w:r>
              <w:rPr>
                <w:rFonts w:eastAsia="仿宋_GB2312"/>
                <w:szCs w:val="21"/>
              </w:rPr>
              <w:t>787×1092</w:t>
            </w:r>
          </w:p>
        </w:tc>
        <w:tc>
          <w:tcPr>
            <w:tcW w:w="1238" w:type="dxa"/>
            <w:shd w:val="clear" w:color="auto" w:fill="auto"/>
            <w:vAlign w:val="center"/>
          </w:tcPr>
          <w:p>
            <w:pPr>
              <w:jc w:val="center"/>
              <w:rPr>
                <w:rFonts w:eastAsia="仿宋_GB2312"/>
                <w:bCs/>
                <w:szCs w:val="21"/>
              </w:rPr>
            </w:pPr>
            <w:r>
              <w:rPr>
                <w:rFonts w:eastAsia="仿宋_GB2312"/>
                <w:bCs/>
                <w:szCs w:val="21"/>
              </w:rPr>
              <w:t>6000张</w:t>
            </w:r>
          </w:p>
        </w:tc>
        <w:tc>
          <w:tcPr>
            <w:tcW w:w="1995" w:type="dxa"/>
            <w:shd w:val="clear" w:color="auto" w:fill="auto"/>
            <w:vAlign w:val="center"/>
          </w:tcPr>
          <w:p>
            <w:pPr>
              <w:jc w:val="center"/>
              <w:rPr>
                <w:rFonts w:eastAsia="仿宋_GB2312"/>
                <w:szCs w:val="21"/>
              </w:rPr>
            </w:pPr>
          </w:p>
        </w:tc>
        <w:tc>
          <w:tcPr>
            <w:tcW w:w="962" w:type="dxa"/>
            <w:shd w:val="clear" w:color="auto" w:fill="auto"/>
            <w:vAlign w:val="center"/>
          </w:tcPr>
          <w:p>
            <w:pPr>
              <w:jc w:val="center"/>
              <w:rPr>
                <w:rFonts w:eastAsia="仿宋_GB2312"/>
                <w:szCs w:val="21"/>
              </w:rPr>
            </w:pPr>
            <w:r>
              <w:rPr>
                <w:rFonts w:eastAsia="仿宋_GB2312"/>
                <w:szCs w:val="21"/>
              </w:rPr>
              <w:t>按需</w:t>
            </w:r>
          </w:p>
          <w:p>
            <w:pPr>
              <w:jc w:val="center"/>
              <w:rPr>
                <w:rFonts w:eastAsia="仿宋_GB2312"/>
                <w:szCs w:val="21"/>
              </w:rPr>
            </w:pPr>
            <w:r>
              <w:rPr>
                <w:rFonts w:eastAsia="仿宋_GB2312"/>
                <w:szCs w:val="21"/>
              </w:rPr>
              <w:t>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8" w:hRule="atLeast"/>
        </w:trPr>
        <w:tc>
          <w:tcPr>
            <w:tcW w:w="2583" w:type="dxa"/>
            <w:gridSpan w:val="2"/>
            <w:shd w:val="clear" w:color="auto" w:fill="auto"/>
            <w:vAlign w:val="center"/>
          </w:tcPr>
          <w:p>
            <w:pPr>
              <w:tabs>
                <w:tab w:val="left" w:pos="1819"/>
              </w:tabs>
              <w:jc w:val="center"/>
              <w:rPr>
                <w:rFonts w:eastAsia="仿宋_GB2312"/>
                <w:szCs w:val="21"/>
              </w:rPr>
            </w:pPr>
            <w:r>
              <w:rPr>
                <w:rFonts w:eastAsia="仿宋_GB2312"/>
                <w:szCs w:val="21"/>
              </w:rPr>
              <w:t>合计</w:t>
            </w:r>
          </w:p>
        </w:tc>
        <w:tc>
          <w:tcPr>
            <w:tcW w:w="1739" w:type="dxa"/>
            <w:shd w:val="clear" w:color="auto" w:fill="auto"/>
            <w:vAlign w:val="center"/>
          </w:tcPr>
          <w:p>
            <w:pPr>
              <w:jc w:val="center"/>
              <w:rPr>
                <w:rFonts w:eastAsia="仿宋_GB2312"/>
                <w:szCs w:val="21"/>
              </w:rPr>
            </w:pPr>
          </w:p>
        </w:tc>
        <w:tc>
          <w:tcPr>
            <w:tcW w:w="1238" w:type="dxa"/>
            <w:shd w:val="clear" w:color="auto" w:fill="auto"/>
            <w:vAlign w:val="center"/>
          </w:tcPr>
          <w:p>
            <w:pPr>
              <w:jc w:val="center"/>
              <w:rPr>
                <w:rFonts w:eastAsia="仿宋_GB2312"/>
                <w:bCs/>
                <w:szCs w:val="21"/>
              </w:rPr>
            </w:pPr>
          </w:p>
        </w:tc>
        <w:tc>
          <w:tcPr>
            <w:tcW w:w="1995" w:type="dxa"/>
            <w:shd w:val="clear" w:color="auto" w:fill="auto"/>
            <w:vAlign w:val="center"/>
          </w:tcPr>
          <w:p>
            <w:pPr>
              <w:jc w:val="center"/>
              <w:rPr>
                <w:rFonts w:eastAsia="仿宋_GB2312"/>
                <w:szCs w:val="21"/>
              </w:rPr>
            </w:pPr>
          </w:p>
        </w:tc>
        <w:tc>
          <w:tcPr>
            <w:tcW w:w="962" w:type="dxa"/>
            <w:shd w:val="clear" w:color="auto" w:fill="auto"/>
            <w:vAlign w:val="center"/>
          </w:tcPr>
          <w:p>
            <w:pPr>
              <w:jc w:val="center"/>
              <w:rPr>
                <w:rFonts w:eastAsia="仿宋_GB2312"/>
                <w:szCs w:val="21"/>
              </w:rPr>
            </w:pPr>
          </w:p>
        </w:tc>
      </w:tr>
    </w:tbl>
    <w:p>
      <w:pPr>
        <w:spacing w:before="312" w:beforeLines="100" w:after="312" w:afterLines="100"/>
        <w:rPr>
          <w:rFonts w:eastAsia="仿宋_GB2312"/>
          <w:bCs/>
          <w:sz w:val="30"/>
          <w:szCs w:val="30"/>
        </w:rPr>
      </w:pPr>
      <w:r>
        <w:rPr>
          <w:rFonts w:eastAsia="仿宋_GB2312"/>
          <w:bCs/>
          <w:sz w:val="24"/>
        </w:rPr>
        <w:t>注：纸张规格包含且不限于以上规格，此表可自行延展。</w:t>
      </w:r>
    </w:p>
    <w:p>
      <w:pPr>
        <w:pStyle w:val="12"/>
        <w:spacing w:line="440" w:lineRule="exact"/>
        <w:ind w:firstLine="548" w:firstLineChars="196"/>
        <w:jc w:val="both"/>
        <w:rPr>
          <w:rFonts w:ascii="Times New Roman"/>
          <w:sz w:val="28"/>
          <w:szCs w:val="28"/>
        </w:rPr>
      </w:pPr>
      <w:r>
        <w:rPr>
          <w:rFonts w:ascii="Times New Roman"/>
          <w:sz w:val="28"/>
          <w:szCs w:val="28"/>
        </w:rPr>
        <w:t>二、采购要求</w:t>
      </w:r>
    </w:p>
    <w:p>
      <w:pPr>
        <w:pStyle w:val="12"/>
        <w:spacing w:line="440" w:lineRule="exact"/>
        <w:ind w:firstLine="548" w:firstLineChars="196"/>
        <w:jc w:val="both"/>
        <w:rPr>
          <w:rFonts w:ascii="Times New Roman" w:eastAsia="仿宋_GB2312"/>
          <w:kern w:val="0"/>
          <w:sz w:val="28"/>
          <w:szCs w:val="28"/>
        </w:rPr>
      </w:pPr>
      <w:r>
        <w:rPr>
          <w:rFonts w:ascii="Times New Roman" w:eastAsia="仿宋_GB2312"/>
          <w:kern w:val="0"/>
          <w:sz w:val="28"/>
          <w:szCs w:val="28"/>
        </w:rPr>
        <w:t>拟定本次采购的供货有效期为202</w:t>
      </w:r>
      <w:r>
        <w:rPr>
          <w:rFonts w:hint="eastAsia" w:ascii="Times New Roman" w:eastAsia="仿宋_GB2312"/>
          <w:kern w:val="0"/>
          <w:sz w:val="28"/>
          <w:szCs w:val="28"/>
        </w:rPr>
        <w:t>3</w:t>
      </w:r>
      <w:r>
        <w:rPr>
          <w:rFonts w:ascii="Times New Roman" w:eastAsia="仿宋_GB2312"/>
          <w:kern w:val="0"/>
          <w:sz w:val="28"/>
          <w:szCs w:val="28"/>
        </w:rPr>
        <w:t>年1月1</w:t>
      </w:r>
      <w:r>
        <w:rPr>
          <w:rFonts w:hint="eastAsia" w:ascii="Times New Roman" w:eastAsia="仿宋_GB2312"/>
          <w:kern w:val="0"/>
          <w:sz w:val="28"/>
          <w:szCs w:val="28"/>
        </w:rPr>
        <w:t>—</w:t>
      </w:r>
      <w:r>
        <w:rPr>
          <w:rFonts w:ascii="Times New Roman" w:eastAsia="仿宋_GB2312"/>
          <w:kern w:val="0"/>
          <w:sz w:val="28"/>
          <w:szCs w:val="28"/>
        </w:rPr>
        <w:t>31日。</w:t>
      </w:r>
    </w:p>
    <w:p>
      <w:pPr>
        <w:pStyle w:val="12"/>
        <w:spacing w:line="440" w:lineRule="exact"/>
        <w:ind w:firstLine="548" w:firstLineChars="196"/>
        <w:jc w:val="both"/>
        <w:rPr>
          <w:rFonts w:ascii="Times New Roman" w:eastAsia="仿宋_GB2312"/>
          <w:kern w:val="0"/>
          <w:sz w:val="28"/>
          <w:szCs w:val="28"/>
        </w:rPr>
      </w:pPr>
      <w:r>
        <w:rPr>
          <w:rFonts w:ascii="Times New Roman" w:eastAsia="仿宋_GB2312"/>
          <w:kern w:val="0"/>
          <w:sz w:val="28"/>
          <w:szCs w:val="28"/>
        </w:rPr>
        <w:t>1.价格</w:t>
      </w:r>
    </w:p>
    <w:p>
      <w:pPr>
        <w:pStyle w:val="12"/>
        <w:spacing w:line="440" w:lineRule="exact"/>
        <w:ind w:firstLine="548" w:firstLineChars="196"/>
        <w:jc w:val="both"/>
        <w:rPr>
          <w:rFonts w:ascii="Times New Roman" w:eastAsia="仿宋_GB2312"/>
          <w:kern w:val="0"/>
          <w:sz w:val="28"/>
          <w:szCs w:val="28"/>
        </w:rPr>
      </w:pPr>
      <w:r>
        <w:rPr>
          <w:rFonts w:ascii="Times New Roman" w:eastAsia="仿宋_GB2312"/>
          <w:kern w:val="0"/>
          <w:sz w:val="28"/>
          <w:szCs w:val="28"/>
        </w:rPr>
        <w:t>采购价格以供应商的谈判报价为准，账期为月结</w:t>
      </w:r>
      <w:r>
        <w:rPr>
          <w:rFonts w:hint="eastAsia" w:ascii="Times New Roman" w:eastAsia="仿宋_GB2312"/>
          <w:kern w:val="0"/>
          <w:sz w:val="28"/>
          <w:szCs w:val="28"/>
        </w:rPr>
        <w:t>90</w:t>
      </w:r>
      <w:r>
        <w:rPr>
          <w:rFonts w:ascii="Times New Roman" w:eastAsia="仿宋_GB2312"/>
          <w:kern w:val="0"/>
          <w:sz w:val="28"/>
          <w:szCs w:val="28"/>
        </w:rPr>
        <w:t>天。</w:t>
      </w:r>
    </w:p>
    <w:p>
      <w:pPr>
        <w:pStyle w:val="12"/>
        <w:spacing w:line="440" w:lineRule="exact"/>
        <w:ind w:firstLine="548" w:firstLineChars="196"/>
        <w:jc w:val="both"/>
        <w:rPr>
          <w:rFonts w:ascii="Times New Roman" w:eastAsia="仿宋_GB2312"/>
          <w:kern w:val="0"/>
          <w:sz w:val="28"/>
          <w:szCs w:val="28"/>
        </w:rPr>
      </w:pPr>
      <w:r>
        <w:rPr>
          <w:rFonts w:ascii="Times New Roman" w:eastAsia="仿宋_GB2312"/>
          <w:kern w:val="0"/>
          <w:sz w:val="28"/>
          <w:szCs w:val="28"/>
        </w:rPr>
        <w:t>2.质量</w:t>
      </w:r>
    </w:p>
    <w:p>
      <w:pPr>
        <w:pStyle w:val="12"/>
        <w:spacing w:line="440" w:lineRule="exact"/>
        <w:ind w:firstLine="548" w:firstLineChars="196"/>
        <w:jc w:val="both"/>
        <w:rPr>
          <w:rFonts w:ascii="Times New Roman" w:eastAsia="仿宋_GB2312"/>
          <w:kern w:val="0"/>
          <w:sz w:val="28"/>
          <w:szCs w:val="28"/>
        </w:rPr>
      </w:pPr>
      <w:r>
        <w:rPr>
          <w:rFonts w:ascii="Times New Roman" w:eastAsia="仿宋_GB2312"/>
          <w:kern w:val="0"/>
          <w:sz w:val="28"/>
          <w:szCs w:val="28"/>
        </w:rPr>
        <w:t>所供纸张应符合国家标准，并满足采购内容表中的要求。</w:t>
      </w:r>
    </w:p>
    <w:p>
      <w:pPr>
        <w:pStyle w:val="12"/>
        <w:spacing w:line="440" w:lineRule="exact"/>
        <w:ind w:firstLine="548" w:firstLineChars="196"/>
        <w:jc w:val="both"/>
        <w:rPr>
          <w:rFonts w:ascii="Times New Roman" w:eastAsia="仿宋_GB2312"/>
          <w:kern w:val="0"/>
          <w:sz w:val="28"/>
          <w:szCs w:val="28"/>
        </w:rPr>
      </w:pPr>
      <w:r>
        <w:rPr>
          <w:rFonts w:ascii="Times New Roman" w:eastAsia="仿宋_GB2312"/>
          <w:kern w:val="0"/>
          <w:sz w:val="28"/>
          <w:szCs w:val="28"/>
        </w:rPr>
        <w:t>3.服务</w:t>
      </w:r>
    </w:p>
    <w:p>
      <w:pPr>
        <w:pStyle w:val="12"/>
        <w:spacing w:line="440" w:lineRule="exact"/>
        <w:ind w:firstLine="548" w:firstLineChars="196"/>
        <w:jc w:val="both"/>
        <w:rPr>
          <w:rFonts w:ascii="Times New Roman" w:eastAsia="仿宋_GB2312"/>
          <w:kern w:val="0"/>
          <w:sz w:val="28"/>
          <w:szCs w:val="28"/>
        </w:rPr>
      </w:pPr>
      <w:r>
        <w:rPr>
          <w:rFonts w:ascii="Times New Roman" w:eastAsia="仿宋_GB2312"/>
          <w:kern w:val="0"/>
          <w:sz w:val="28"/>
          <w:szCs w:val="28"/>
        </w:rPr>
        <w:t>（1）供应商应根据要求，将所购纸张在规定时间（一般为5天）内免费运输到指定印刷厂。</w:t>
      </w:r>
    </w:p>
    <w:p>
      <w:pPr>
        <w:pStyle w:val="12"/>
        <w:spacing w:line="440" w:lineRule="exact"/>
        <w:ind w:firstLine="548" w:firstLineChars="196"/>
        <w:jc w:val="both"/>
        <w:rPr>
          <w:rFonts w:ascii="Times New Roman" w:eastAsia="仿宋_GB2312"/>
          <w:kern w:val="0"/>
          <w:sz w:val="28"/>
          <w:szCs w:val="28"/>
        </w:rPr>
      </w:pPr>
      <w:r>
        <w:rPr>
          <w:rFonts w:ascii="Times New Roman" w:eastAsia="仿宋_GB2312"/>
          <w:kern w:val="0"/>
          <w:sz w:val="28"/>
          <w:szCs w:val="28"/>
        </w:rPr>
        <w:t>（2）如遇紧急用纸，供应商应积极配合解决。</w:t>
      </w:r>
    </w:p>
    <w:p>
      <w:pPr>
        <w:pStyle w:val="12"/>
        <w:spacing w:line="440" w:lineRule="exact"/>
        <w:ind w:firstLine="548" w:firstLineChars="196"/>
        <w:jc w:val="both"/>
        <w:rPr>
          <w:rFonts w:ascii="Times New Roman" w:eastAsia="仿宋_GB2312"/>
          <w:kern w:val="0"/>
          <w:sz w:val="28"/>
          <w:szCs w:val="28"/>
        </w:rPr>
      </w:pPr>
      <w:r>
        <w:rPr>
          <w:rFonts w:ascii="Times New Roman" w:eastAsia="仿宋_GB2312"/>
          <w:kern w:val="0"/>
          <w:sz w:val="28"/>
          <w:szCs w:val="28"/>
        </w:rPr>
        <w:t>（3）纸张如果出现质量问题，供应商应无条件及时调换。</w:t>
      </w:r>
    </w:p>
    <w:p>
      <w:pPr>
        <w:spacing w:line="440" w:lineRule="exact"/>
        <w:rPr>
          <w:sz w:val="28"/>
          <w:szCs w:val="28"/>
        </w:rPr>
      </w:pPr>
      <w:r>
        <w:rPr>
          <w:sz w:val="28"/>
          <w:szCs w:val="28"/>
        </w:rPr>
        <w:br w:type="page"/>
      </w:r>
    </w:p>
    <w:p>
      <w:pPr>
        <w:pStyle w:val="12"/>
        <w:spacing w:line="440" w:lineRule="exact"/>
        <w:ind w:firstLine="0" w:firstLineChars="0"/>
        <w:jc w:val="both"/>
        <w:rPr>
          <w:rFonts w:ascii="Times New Roman" w:eastAsia="方正小标宋_GBK"/>
          <w:bCs/>
          <w:kern w:val="44"/>
          <w:sz w:val="36"/>
          <w:szCs w:val="36"/>
        </w:rPr>
      </w:pPr>
    </w:p>
    <w:p>
      <w:pPr>
        <w:pStyle w:val="12"/>
        <w:spacing w:line="440" w:lineRule="exact"/>
        <w:ind w:firstLine="0" w:firstLineChars="0"/>
        <w:rPr>
          <w:rFonts w:ascii="Times New Roman" w:eastAsia="方正小标宋_GBK"/>
          <w:bCs/>
          <w:kern w:val="44"/>
          <w:sz w:val="36"/>
          <w:szCs w:val="36"/>
        </w:rPr>
      </w:pPr>
      <w:r>
        <w:rPr>
          <w:rFonts w:ascii="Times New Roman" w:eastAsia="方正小标宋_GBK"/>
          <w:bCs/>
          <w:kern w:val="44"/>
          <w:sz w:val="36"/>
          <w:szCs w:val="36"/>
        </w:rPr>
        <w:t>第五章  投标文件格式</w:t>
      </w:r>
    </w:p>
    <w:p>
      <w:pPr>
        <w:pStyle w:val="12"/>
        <w:spacing w:line="440" w:lineRule="exact"/>
        <w:ind w:firstLine="0" w:firstLineChars="0"/>
        <w:jc w:val="both"/>
        <w:rPr>
          <w:rFonts w:ascii="Times New Roman" w:eastAsia="方正小标宋_GBK"/>
          <w:bCs/>
          <w:kern w:val="44"/>
          <w:sz w:val="36"/>
          <w:szCs w:val="36"/>
        </w:rPr>
      </w:pPr>
    </w:p>
    <w:p>
      <w:pPr>
        <w:widowControl/>
        <w:spacing w:line="440" w:lineRule="exact"/>
        <w:jc w:val="left"/>
      </w:pPr>
      <w:r>
        <w:rPr>
          <w:b/>
          <w:kern w:val="0"/>
          <w:sz w:val="28"/>
          <w:szCs w:val="28"/>
        </w:rPr>
        <w:t xml:space="preserve">  </w:t>
      </w:r>
    </w:p>
    <w:p>
      <w:pPr>
        <w:widowControl/>
        <w:spacing w:line="440" w:lineRule="exact"/>
        <w:jc w:val="center"/>
        <w:rPr>
          <w:rFonts w:eastAsia="黑体"/>
          <w:kern w:val="0"/>
          <w:sz w:val="30"/>
          <w:szCs w:val="30"/>
        </w:rPr>
      </w:pPr>
      <w:r>
        <w:rPr>
          <w:rFonts w:eastAsia="黑体"/>
          <w:kern w:val="0"/>
          <w:sz w:val="32"/>
          <w:szCs w:val="32"/>
        </w:rPr>
        <w:t>投标人提交投标文件须知</w:t>
      </w:r>
    </w:p>
    <w:p>
      <w:pPr>
        <w:pStyle w:val="2"/>
        <w:rPr>
          <w:rFonts w:ascii="Times New Roman" w:hAnsi="Times New Roman"/>
        </w:rPr>
      </w:pPr>
    </w:p>
    <w:p>
      <w:pPr>
        <w:widowControl/>
        <w:spacing w:line="440" w:lineRule="exact"/>
        <w:ind w:firstLine="560" w:firstLineChars="200"/>
        <w:jc w:val="left"/>
        <w:rPr>
          <w:rFonts w:eastAsia="仿宋_GB2312"/>
          <w:kern w:val="0"/>
          <w:sz w:val="28"/>
          <w:szCs w:val="28"/>
        </w:rPr>
      </w:pPr>
      <w:r>
        <w:rPr>
          <w:rFonts w:eastAsia="仿宋_GB2312"/>
          <w:kern w:val="0"/>
          <w:sz w:val="28"/>
          <w:szCs w:val="28"/>
        </w:rPr>
        <w:t xml:space="preserve">1.投标文件应编制目录，除全面介绍基本概况外，应涵盖本章所罗列附件的相关内容。若混乱的编排导致投标文件被误读或查找不到重要信息，则后果由投标人承担。 </w:t>
      </w:r>
    </w:p>
    <w:p>
      <w:pPr>
        <w:widowControl/>
        <w:spacing w:line="440" w:lineRule="exact"/>
        <w:ind w:firstLine="560" w:firstLineChars="200"/>
        <w:jc w:val="left"/>
        <w:rPr>
          <w:rFonts w:eastAsia="仿宋_GB2312"/>
          <w:kern w:val="0"/>
          <w:sz w:val="28"/>
          <w:szCs w:val="28"/>
        </w:rPr>
      </w:pPr>
      <w:r>
        <w:rPr>
          <w:rFonts w:eastAsia="仿宋_GB2312"/>
          <w:kern w:val="0"/>
          <w:sz w:val="28"/>
          <w:szCs w:val="28"/>
        </w:rPr>
        <w:t xml:space="preserve">2.附件中要求回答的全部问题和信息都必须正面回答。 </w:t>
      </w:r>
    </w:p>
    <w:p>
      <w:pPr>
        <w:widowControl/>
        <w:spacing w:line="440" w:lineRule="exact"/>
        <w:ind w:firstLine="560" w:firstLineChars="200"/>
        <w:jc w:val="left"/>
        <w:rPr>
          <w:rFonts w:eastAsia="仿宋_GB2312"/>
          <w:kern w:val="0"/>
          <w:sz w:val="28"/>
          <w:szCs w:val="28"/>
        </w:rPr>
      </w:pPr>
      <w:r>
        <w:rPr>
          <w:rFonts w:eastAsia="仿宋_GB2312"/>
          <w:kern w:val="0"/>
          <w:sz w:val="28"/>
          <w:szCs w:val="28"/>
        </w:rPr>
        <w:t xml:space="preserve">3.签字人应保证全部声明和问题的回答是真实和准确的。 </w:t>
      </w:r>
    </w:p>
    <w:p>
      <w:pPr>
        <w:widowControl/>
        <w:spacing w:line="440" w:lineRule="exact"/>
        <w:ind w:firstLine="560" w:firstLineChars="200"/>
        <w:jc w:val="left"/>
        <w:rPr>
          <w:rFonts w:eastAsia="仿宋_GB2312"/>
          <w:kern w:val="0"/>
          <w:sz w:val="28"/>
          <w:szCs w:val="28"/>
        </w:rPr>
      </w:pPr>
      <w:r>
        <w:rPr>
          <w:rFonts w:eastAsia="仿宋_GB2312"/>
          <w:kern w:val="0"/>
          <w:sz w:val="28"/>
          <w:szCs w:val="28"/>
        </w:rPr>
        <w:t xml:space="preserve">4.评标小组将应用投标人提交的资料并根据自己的判断，决定投标人履行合同的合格性及能力。 </w:t>
      </w:r>
    </w:p>
    <w:p>
      <w:pPr>
        <w:widowControl/>
        <w:spacing w:line="440" w:lineRule="exact"/>
        <w:ind w:firstLine="560" w:firstLineChars="200"/>
        <w:jc w:val="left"/>
        <w:rPr>
          <w:rFonts w:eastAsia="仿宋_GB2312"/>
          <w:kern w:val="0"/>
          <w:sz w:val="28"/>
          <w:szCs w:val="28"/>
        </w:rPr>
      </w:pPr>
      <w:r>
        <w:rPr>
          <w:rFonts w:eastAsia="仿宋_GB2312"/>
          <w:kern w:val="0"/>
          <w:sz w:val="28"/>
          <w:szCs w:val="28"/>
        </w:rPr>
        <w:t xml:space="preserve">5.投标人提交的材料将被保密保存，但不退还。 </w:t>
      </w:r>
    </w:p>
    <w:p>
      <w:pPr>
        <w:widowControl/>
        <w:spacing w:line="440" w:lineRule="exact"/>
        <w:ind w:firstLine="560" w:firstLineChars="200"/>
        <w:jc w:val="left"/>
        <w:rPr>
          <w:sz w:val="28"/>
          <w:szCs w:val="28"/>
        </w:rPr>
      </w:pPr>
      <w:r>
        <w:rPr>
          <w:rFonts w:eastAsia="仿宋_GB2312"/>
          <w:kern w:val="0"/>
          <w:sz w:val="28"/>
          <w:szCs w:val="28"/>
        </w:rPr>
        <w:t>6.全部文件应按投标须知中规定的语言和份数提交。</w:t>
      </w:r>
      <w:r>
        <w:rPr>
          <w:kern w:val="0"/>
          <w:sz w:val="28"/>
          <w:szCs w:val="28"/>
        </w:rPr>
        <w:t xml:space="preserve"> </w:t>
      </w:r>
    </w:p>
    <w:p>
      <w:pPr>
        <w:spacing w:line="440" w:lineRule="exact"/>
        <w:rPr>
          <w:rFonts w:eastAsia="方正小标宋_GBK"/>
          <w:bCs/>
          <w:kern w:val="44"/>
          <w:sz w:val="36"/>
          <w:szCs w:val="36"/>
        </w:rPr>
      </w:pPr>
      <w:r>
        <w:rPr>
          <w:rFonts w:eastAsia="方正小标宋_GBK"/>
          <w:bCs/>
          <w:kern w:val="44"/>
          <w:sz w:val="36"/>
          <w:szCs w:val="36"/>
        </w:rPr>
        <w:br w:type="page"/>
      </w:r>
    </w:p>
    <w:p>
      <w:pPr>
        <w:jc w:val="center"/>
        <w:rPr>
          <w:b/>
          <w:kern w:val="0"/>
          <w:sz w:val="36"/>
          <w:szCs w:val="36"/>
        </w:rPr>
      </w:pPr>
    </w:p>
    <w:p>
      <w:pPr>
        <w:jc w:val="center"/>
        <w:rPr>
          <w:b/>
          <w:kern w:val="0"/>
          <w:sz w:val="36"/>
          <w:szCs w:val="36"/>
        </w:rPr>
      </w:pPr>
    </w:p>
    <w:p>
      <w:pPr>
        <w:jc w:val="center"/>
        <w:rPr>
          <w:b/>
          <w:kern w:val="0"/>
          <w:sz w:val="36"/>
          <w:szCs w:val="36"/>
        </w:rPr>
      </w:pPr>
      <w:r>
        <w:rPr>
          <w:b/>
          <w:kern w:val="0"/>
          <w:sz w:val="36"/>
          <w:szCs w:val="36"/>
        </w:rPr>
        <w:t>中国水利水电出版传媒集团有限公司</w:t>
      </w:r>
    </w:p>
    <w:p/>
    <w:p/>
    <w:p/>
    <w:p/>
    <w:p/>
    <w:p>
      <w:pPr>
        <w:jc w:val="center"/>
        <w:rPr>
          <w:rFonts w:eastAsia="黑体"/>
          <w:sz w:val="72"/>
          <w:szCs w:val="72"/>
        </w:rPr>
      </w:pPr>
      <w:r>
        <w:rPr>
          <w:rFonts w:eastAsia="黑体"/>
          <w:sz w:val="72"/>
          <w:szCs w:val="72"/>
        </w:rPr>
        <w:t>投  标 文 件</w:t>
      </w:r>
    </w:p>
    <w:p>
      <w:pPr>
        <w:widowControl/>
        <w:jc w:val="center"/>
      </w:pPr>
      <w:r>
        <w:rPr>
          <w:b/>
          <w:kern w:val="0"/>
          <w:sz w:val="30"/>
          <w:szCs w:val="30"/>
        </w:rPr>
        <w:t>(请注明“正本”或“副本”)</w:t>
      </w:r>
    </w:p>
    <w:p>
      <w:pPr>
        <w:widowControl/>
        <w:ind w:firstLine="600" w:firstLineChars="200"/>
        <w:jc w:val="left"/>
        <w:rPr>
          <w:kern w:val="0"/>
          <w:sz w:val="30"/>
          <w:szCs w:val="30"/>
        </w:rPr>
      </w:pPr>
    </w:p>
    <w:p>
      <w:pPr>
        <w:widowControl/>
        <w:ind w:firstLine="600" w:firstLineChars="200"/>
        <w:jc w:val="left"/>
        <w:rPr>
          <w:kern w:val="0"/>
          <w:sz w:val="30"/>
          <w:szCs w:val="30"/>
        </w:rPr>
      </w:pPr>
    </w:p>
    <w:p>
      <w:pPr>
        <w:widowControl/>
        <w:ind w:firstLine="600" w:firstLineChars="200"/>
        <w:jc w:val="left"/>
      </w:pPr>
      <w:r>
        <w:rPr>
          <w:kern w:val="0"/>
          <w:sz w:val="30"/>
          <w:szCs w:val="30"/>
        </w:rPr>
        <w:t xml:space="preserve">项目编号：SLSD—2022—03 </w:t>
      </w:r>
    </w:p>
    <w:p>
      <w:pPr>
        <w:widowControl/>
        <w:ind w:firstLine="600" w:firstLineChars="200"/>
        <w:jc w:val="left"/>
        <w:rPr>
          <w:kern w:val="0"/>
          <w:sz w:val="30"/>
          <w:szCs w:val="30"/>
        </w:rPr>
      </w:pPr>
    </w:p>
    <w:p>
      <w:pPr>
        <w:widowControl/>
        <w:ind w:firstLine="600" w:firstLineChars="200"/>
        <w:jc w:val="left"/>
        <w:rPr>
          <w:kern w:val="0"/>
          <w:sz w:val="30"/>
          <w:szCs w:val="30"/>
        </w:rPr>
      </w:pPr>
      <w:r>
        <w:rPr>
          <w:kern w:val="0"/>
          <w:sz w:val="30"/>
          <w:szCs w:val="30"/>
        </w:rPr>
        <w:t>项目名称：2023—2025年度纸张材料供应商招标入围项目</w:t>
      </w:r>
    </w:p>
    <w:p>
      <w:pPr>
        <w:widowControl/>
        <w:ind w:firstLine="600" w:firstLineChars="200"/>
        <w:jc w:val="left"/>
        <w:rPr>
          <w:kern w:val="0"/>
          <w:sz w:val="30"/>
          <w:szCs w:val="30"/>
        </w:rPr>
      </w:pPr>
    </w:p>
    <w:p>
      <w:pPr>
        <w:widowControl/>
        <w:ind w:firstLine="600" w:firstLineChars="200"/>
        <w:jc w:val="left"/>
      </w:pPr>
      <w:r>
        <w:rPr>
          <w:kern w:val="0"/>
          <w:sz w:val="30"/>
          <w:szCs w:val="30"/>
        </w:rPr>
        <w:t>投 标 人：</w:t>
      </w:r>
      <w:r>
        <w:rPr>
          <w:kern w:val="0"/>
          <w:sz w:val="28"/>
          <w:szCs w:val="28"/>
          <w:u w:val="single"/>
        </w:rPr>
        <w:t xml:space="preserve">                                 </w:t>
      </w:r>
      <w:r>
        <w:rPr>
          <w:kern w:val="0"/>
          <w:sz w:val="28"/>
          <w:szCs w:val="28"/>
        </w:rPr>
        <w:t xml:space="preserve">（盖公章） </w:t>
      </w:r>
    </w:p>
    <w:p>
      <w:pPr>
        <w:widowControl/>
        <w:ind w:firstLine="560" w:firstLineChars="200"/>
        <w:jc w:val="left"/>
        <w:rPr>
          <w:kern w:val="0"/>
          <w:sz w:val="28"/>
          <w:szCs w:val="28"/>
        </w:rPr>
      </w:pPr>
    </w:p>
    <w:p>
      <w:pPr>
        <w:widowControl/>
        <w:ind w:firstLine="560" w:firstLineChars="200"/>
        <w:jc w:val="left"/>
      </w:pPr>
      <w:r>
        <w:rPr>
          <w:kern w:val="0"/>
          <w:sz w:val="28"/>
          <w:szCs w:val="28"/>
        </w:rPr>
        <w:t>法定代表人或其委托代理人：</w:t>
      </w:r>
      <w:r>
        <w:rPr>
          <w:kern w:val="0"/>
          <w:sz w:val="28"/>
          <w:szCs w:val="28"/>
          <w:u w:val="single"/>
        </w:rPr>
        <w:t xml:space="preserve">                  </w:t>
      </w:r>
      <w:r>
        <w:rPr>
          <w:kern w:val="0"/>
          <w:sz w:val="28"/>
          <w:szCs w:val="28"/>
        </w:rPr>
        <w:t xml:space="preserve"> （签字） </w:t>
      </w:r>
    </w:p>
    <w:p>
      <w:pPr>
        <w:widowControl/>
        <w:jc w:val="left"/>
        <w:rPr>
          <w:kern w:val="0"/>
          <w:sz w:val="28"/>
          <w:szCs w:val="28"/>
        </w:rPr>
      </w:pPr>
    </w:p>
    <w:p>
      <w:pPr>
        <w:widowControl/>
        <w:jc w:val="left"/>
        <w:rPr>
          <w:kern w:val="0"/>
          <w:sz w:val="28"/>
          <w:szCs w:val="28"/>
        </w:rPr>
      </w:pPr>
    </w:p>
    <w:p>
      <w:pPr>
        <w:widowControl/>
        <w:jc w:val="center"/>
      </w:pPr>
      <w:r>
        <w:rPr>
          <w:kern w:val="0"/>
          <w:sz w:val="28"/>
          <w:szCs w:val="28"/>
        </w:rPr>
        <w:t>年     月     日</w:t>
      </w:r>
    </w:p>
    <w:p>
      <w:pPr>
        <w:rPr>
          <w:rFonts w:eastAsia="方正小标宋_GBK"/>
          <w:bCs/>
          <w:kern w:val="44"/>
          <w:sz w:val="36"/>
          <w:szCs w:val="36"/>
        </w:rPr>
      </w:pPr>
      <w:r>
        <w:rPr>
          <w:rFonts w:eastAsia="方正小标宋_GBK"/>
          <w:bCs/>
          <w:kern w:val="44"/>
          <w:sz w:val="36"/>
          <w:szCs w:val="36"/>
        </w:rPr>
        <w:br w:type="page"/>
      </w:r>
    </w:p>
    <w:p>
      <w:pPr>
        <w:widowControl/>
        <w:spacing w:line="440" w:lineRule="exact"/>
        <w:rPr>
          <w:rFonts w:eastAsia="方正小标宋_GBK"/>
          <w:bCs/>
          <w:kern w:val="44"/>
          <w:sz w:val="36"/>
          <w:szCs w:val="36"/>
        </w:rPr>
      </w:pPr>
    </w:p>
    <w:p>
      <w:pPr>
        <w:widowControl/>
        <w:spacing w:line="440" w:lineRule="exact"/>
        <w:jc w:val="center"/>
        <w:rPr>
          <w:rFonts w:eastAsia="方正小标宋_GBK"/>
          <w:bCs/>
          <w:kern w:val="44"/>
          <w:sz w:val="36"/>
          <w:szCs w:val="36"/>
        </w:rPr>
      </w:pPr>
      <w:r>
        <w:rPr>
          <w:rFonts w:eastAsia="方正小标宋_GBK"/>
          <w:bCs/>
          <w:kern w:val="44"/>
          <w:sz w:val="36"/>
          <w:szCs w:val="36"/>
        </w:rPr>
        <w:t>投标文件目录</w:t>
      </w:r>
    </w:p>
    <w:p>
      <w:pPr>
        <w:pStyle w:val="2"/>
        <w:spacing w:line="440" w:lineRule="exact"/>
        <w:rPr>
          <w:rFonts w:ascii="Times New Roman" w:hAnsi="Times New Roman"/>
        </w:rPr>
      </w:pPr>
    </w:p>
    <w:p>
      <w:pPr>
        <w:widowControl/>
        <w:spacing w:line="440" w:lineRule="exact"/>
        <w:ind w:firstLine="560" w:firstLineChars="200"/>
        <w:rPr>
          <w:rFonts w:eastAsia="仿宋_GB2312"/>
          <w:kern w:val="0"/>
          <w:sz w:val="30"/>
          <w:szCs w:val="30"/>
        </w:rPr>
      </w:pPr>
      <w:r>
        <w:rPr>
          <w:rFonts w:eastAsia="仿宋_GB2312"/>
          <w:kern w:val="0"/>
          <w:sz w:val="28"/>
          <w:szCs w:val="28"/>
        </w:rPr>
        <w:t>请自行编制投标文件目录。</w:t>
      </w:r>
    </w:p>
    <w:p>
      <w:pPr>
        <w:rPr>
          <w:rFonts w:eastAsia="方正小标宋_GBK"/>
          <w:bCs/>
          <w:kern w:val="44"/>
          <w:sz w:val="36"/>
          <w:szCs w:val="36"/>
        </w:rPr>
      </w:pPr>
      <w:r>
        <w:rPr>
          <w:rFonts w:eastAsia="方正小标宋_GBK"/>
          <w:bCs/>
          <w:kern w:val="44"/>
          <w:sz w:val="36"/>
          <w:szCs w:val="36"/>
        </w:rPr>
        <w:br w:type="page"/>
      </w:r>
    </w:p>
    <w:p>
      <w:pPr>
        <w:widowControl/>
        <w:rPr>
          <w:rFonts w:eastAsia="仿宋_GB2312"/>
          <w:bCs/>
          <w:kern w:val="44"/>
          <w:sz w:val="24"/>
        </w:rPr>
      </w:pPr>
      <w:r>
        <w:rPr>
          <w:rFonts w:eastAsia="仿宋_GB2312"/>
          <w:bCs/>
          <w:kern w:val="44"/>
          <w:sz w:val="24"/>
        </w:rPr>
        <w:t>附件1：</w:t>
      </w:r>
    </w:p>
    <w:p>
      <w:pPr>
        <w:widowControl/>
        <w:jc w:val="center"/>
        <w:rPr>
          <w:rFonts w:eastAsia="方正小标宋_GBK"/>
          <w:bCs/>
          <w:kern w:val="44"/>
          <w:sz w:val="36"/>
          <w:szCs w:val="36"/>
        </w:rPr>
      </w:pPr>
    </w:p>
    <w:p>
      <w:pPr>
        <w:widowControl/>
        <w:jc w:val="center"/>
        <w:rPr>
          <w:rFonts w:eastAsia="方正小标宋_GBK"/>
          <w:bCs/>
          <w:kern w:val="44"/>
          <w:sz w:val="32"/>
          <w:szCs w:val="32"/>
        </w:rPr>
      </w:pPr>
      <w:r>
        <w:rPr>
          <w:rFonts w:eastAsia="方正小标宋_GBK"/>
          <w:bCs/>
          <w:kern w:val="44"/>
          <w:sz w:val="32"/>
          <w:szCs w:val="32"/>
        </w:rPr>
        <w:t>投 标 函</w:t>
      </w:r>
    </w:p>
    <w:p>
      <w:pPr>
        <w:pStyle w:val="12"/>
        <w:spacing w:line="480" w:lineRule="exact"/>
        <w:ind w:firstLine="0" w:firstLineChars="0"/>
        <w:jc w:val="both"/>
        <w:rPr>
          <w:rFonts w:ascii="Times New Roman" w:eastAsia="仿宋_GB2312"/>
          <w:sz w:val="28"/>
          <w:szCs w:val="28"/>
        </w:rPr>
      </w:pPr>
    </w:p>
    <w:p>
      <w:pPr>
        <w:pStyle w:val="12"/>
        <w:spacing w:line="440" w:lineRule="exact"/>
        <w:ind w:firstLine="0" w:firstLineChars="0"/>
        <w:jc w:val="both"/>
        <w:rPr>
          <w:rFonts w:ascii="Times New Roman" w:eastAsia="仿宋_GB2312"/>
          <w:sz w:val="28"/>
          <w:szCs w:val="28"/>
        </w:rPr>
      </w:pPr>
      <w:r>
        <w:rPr>
          <w:rFonts w:ascii="Times New Roman" w:eastAsia="仿宋_GB2312"/>
          <w:sz w:val="28"/>
          <w:szCs w:val="28"/>
        </w:rPr>
        <w:t>中国水利水电出版传媒集团有限公司：</w:t>
      </w:r>
    </w:p>
    <w:p>
      <w:pPr>
        <w:widowControl/>
        <w:spacing w:line="440" w:lineRule="exact"/>
        <w:ind w:firstLine="560" w:firstLineChars="200"/>
        <w:rPr>
          <w:rFonts w:eastAsia="仿宋_GB2312"/>
          <w:sz w:val="28"/>
          <w:szCs w:val="28"/>
        </w:rPr>
      </w:pPr>
      <w:r>
        <w:rPr>
          <w:rFonts w:eastAsia="仿宋_GB2312"/>
          <w:kern w:val="0"/>
          <w:sz w:val="28"/>
          <w:szCs w:val="28"/>
          <w:u w:val="single"/>
        </w:rPr>
        <w:t xml:space="preserve">                      （投标人全称)</w:t>
      </w:r>
      <w:r>
        <w:rPr>
          <w:rFonts w:eastAsia="仿宋_GB2312"/>
          <w:kern w:val="0"/>
          <w:sz w:val="28"/>
          <w:szCs w:val="28"/>
        </w:rPr>
        <w:t>授权</w:t>
      </w:r>
      <w:r>
        <w:rPr>
          <w:rFonts w:eastAsia="仿宋_GB2312"/>
          <w:kern w:val="0"/>
          <w:sz w:val="28"/>
          <w:szCs w:val="28"/>
          <w:u w:val="single"/>
        </w:rPr>
        <w:t xml:space="preserve">           (投标人代表姓名)</w:t>
      </w:r>
      <w:r>
        <w:rPr>
          <w:rFonts w:eastAsia="仿宋_GB2312"/>
          <w:kern w:val="0"/>
          <w:sz w:val="28"/>
          <w:szCs w:val="28"/>
        </w:rPr>
        <w:t xml:space="preserve">为我方代表，参加贵方组织的 </w:t>
      </w:r>
      <w:r>
        <w:rPr>
          <w:rFonts w:eastAsia="仿宋_GB2312"/>
          <w:sz w:val="28"/>
          <w:szCs w:val="28"/>
        </w:rPr>
        <w:t>2023—2025年度纸张材料供应商招标入围项目（</w:t>
      </w:r>
      <w:r>
        <w:rPr>
          <w:rFonts w:eastAsia="仿宋_GB2312"/>
          <w:kern w:val="0"/>
          <w:sz w:val="28"/>
          <w:szCs w:val="28"/>
        </w:rPr>
        <w:t>项目编号：</w:t>
      </w:r>
      <w:r>
        <w:rPr>
          <w:kern w:val="0"/>
          <w:sz w:val="30"/>
          <w:szCs w:val="30"/>
        </w:rPr>
        <w:t>SLSD—2022—03</w:t>
      </w:r>
      <w:r>
        <w:rPr>
          <w:rFonts w:eastAsia="仿宋_GB2312"/>
          <w:sz w:val="28"/>
          <w:szCs w:val="28"/>
        </w:rPr>
        <w:t>）招标</w:t>
      </w:r>
      <w:r>
        <w:rPr>
          <w:rFonts w:eastAsia="仿宋_GB2312"/>
          <w:kern w:val="0"/>
          <w:sz w:val="28"/>
          <w:szCs w:val="28"/>
        </w:rPr>
        <w:t xml:space="preserve">的有关活动，并对此项目进行投标。为此： </w:t>
      </w:r>
    </w:p>
    <w:p>
      <w:pPr>
        <w:widowControl/>
        <w:spacing w:line="440" w:lineRule="exact"/>
        <w:ind w:firstLine="560" w:firstLineChars="200"/>
        <w:rPr>
          <w:rFonts w:eastAsia="仿宋_GB2312"/>
          <w:sz w:val="28"/>
          <w:szCs w:val="28"/>
        </w:rPr>
      </w:pPr>
      <w:r>
        <w:rPr>
          <w:rFonts w:eastAsia="仿宋_GB2312"/>
          <w:kern w:val="0"/>
          <w:sz w:val="28"/>
          <w:szCs w:val="28"/>
        </w:rPr>
        <w:t xml:space="preserve">1.我方同意在本项目招标文件中规定的开标日起 90 天内遵守本投标文件中的承诺且在此期限期满之前均具有约束力。 </w:t>
      </w:r>
    </w:p>
    <w:p>
      <w:pPr>
        <w:widowControl/>
        <w:spacing w:line="440" w:lineRule="exact"/>
        <w:ind w:firstLine="560" w:firstLineChars="200"/>
        <w:rPr>
          <w:rFonts w:eastAsia="仿宋_GB2312"/>
          <w:sz w:val="28"/>
          <w:szCs w:val="28"/>
        </w:rPr>
      </w:pPr>
      <w:r>
        <w:rPr>
          <w:rFonts w:eastAsia="仿宋_GB2312"/>
          <w:kern w:val="0"/>
          <w:sz w:val="28"/>
          <w:szCs w:val="28"/>
        </w:rPr>
        <w:t>2.我方承诺已经具备《中华人民共和国招投标法》及</w:t>
      </w:r>
      <w:r>
        <w:rPr>
          <w:rFonts w:eastAsia="仿宋_GB2312"/>
          <w:sz w:val="28"/>
          <w:szCs w:val="28"/>
        </w:rPr>
        <w:t>中国水利水电出版传媒集团有限公司2023—2025年度纸张材料供应商入围招标项目招标文件中</w:t>
      </w:r>
      <w:r>
        <w:rPr>
          <w:rFonts w:eastAsia="仿宋_GB2312"/>
          <w:kern w:val="0"/>
          <w:sz w:val="28"/>
          <w:szCs w:val="28"/>
        </w:rPr>
        <w:t xml:space="preserve">规定的投标条件： </w:t>
      </w:r>
    </w:p>
    <w:p>
      <w:pPr>
        <w:widowControl/>
        <w:spacing w:line="440" w:lineRule="exact"/>
        <w:ind w:firstLine="560" w:firstLineChars="200"/>
        <w:rPr>
          <w:rFonts w:eastAsia="仿宋_GB2312"/>
          <w:sz w:val="28"/>
          <w:szCs w:val="28"/>
        </w:rPr>
      </w:pPr>
      <w:r>
        <w:rPr>
          <w:rFonts w:eastAsia="仿宋_GB2312"/>
          <w:kern w:val="0"/>
          <w:sz w:val="28"/>
          <w:szCs w:val="28"/>
        </w:rPr>
        <w:t xml:space="preserve">（1）具有独立承担民事责任的能力。 </w:t>
      </w:r>
    </w:p>
    <w:p>
      <w:pPr>
        <w:widowControl/>
        <w:spacing w:line="440" w:lineRule="exact"/>
        <w:ind w:firstLine="560" w:firstLineChars="200"/>
        <w:rPr>
          <w:rFonts w:eastAsia="仿宋_GB2312"/>
          <w:sz w:val="28"/>
          <w:szCs w:val="28"/>
        </w:rPr>
      </w:pPr>
      <w:r>
        <w:rPr>
          <w:rFonts w:eastAsia="仿宋_GB2312"/>
          <w:kern w:val="0"/>
          <w:sz w:val="28"/>
          <w:szCs w:val="28"/>
        </w:rPr>
        <w:t xml:space="preserve">（2）具有良好的商业信誉和健全的财务会计制度。 </w:t>
      </w:r>
    </w:p>
    <w:p>
      <w:pPr>
        <w:widowControl/>
        <w:spacing w:line="440" w:lineRule="exact"/>
        <w:ind w:firstLine="560" w:firstLineChars="200"/>
        <w:rPr>
          <w:rFonts w:eastAsia="仿宋_GB2312"/>
          <w:sz w:val="28"/>
          <w:szCs w:val="28"/>
        </w:rPr>
      </w:pPr>
      <w:r>
        <w:rPr>
          <w:rFonts w:eastAsia="仿宋_GB2312"/>
          <w:kern w:val="0"/>
          <w:sz w:val="28"/>
          <w:szCs w:val="28"/>
        </w:rPr>
        <w:t xml:space="preserve">（3）具有履行合同所必需的设备和专业技术能力。； </w:t>
      </w:r>
    </w:p>
    <w:p>
      <w:pPr>
        <w:widowControl/>
        <w:spacing w:line="440" w:lineRule="exact"/>
        <w:ind w:firstLine="560" w:firstLineChars="200"/>
        <w:rPr>
          <w:rFonts w:eastAsia="仿宋_GB2312"/>
          <w:sz w:val="28"/>
          <w:szCs w:val="28"/>
        </w:rPr>
      </w:pPr>
      <w:r>
        <w:rPr>
          <w:rFonts w:eastAsia="仿宋_GB2312"/>
          <w:kern w:val="0"/>
          <w:sz w:val="28"/>
          <w:szCs w:val="28"/>
        </w:rPr>
        <w:t xml:space="preserve">（4）有依法缴纳税收和社会保障资金的良好记录。 </w:t>
      </w:r>
    </w:p>
    <w:p>
      <w:pPr>
        <w:widowControl/>
        <w:spacing w:line="440" w:lineRule="exact"/>
        <w:ind w:firstLine="560" w:firstLineChars="200"/>
        <w:rPr>
          <w:rFonts w:eastAsia="仿宋_GB2312"/>
          <w:sz w:val="28"/>
          <w:szCs w:val="28"/>
        </w:rPr>
      </w:pPr>
      <w:r>
        <w:rPr>
          <w:rFonts w:eastAsia="仿宋_GB2312"/>
          <w:kern w:val="0"/>
          <w:sz w:val="28"/>
          <w:szCs w:val="28"/>
        </w:rPr>
        <w:t xml:space="preserve">（5）近三年内在经营活动中没有重大违法记录。 </w:t>
      </w:r>
    </w:p>
    <w:p>
      <w:pPr>
        <w:widowControl/>
        <w:spacing w:line="440" w:lineRule="exact"/>
        <w:ind w:firstLine="560" w:firstLineChars="200"/>
        <w:rPr>
          <w:rFonts w:eastAsia="仿宋_GB2312"/>
          <w:sz w:val="28"/>
          <w:szCs w:val="28"/>
        </w:rPr>
      </w:pPr>
      <w:r>
        <w:rPr>
          <w:rFonts w:eastAsia="仿宋_GB2312"/>
          <w:kern w:val="0"/>
          <w:sz w:val="28"/>
          <w:szCs w:val="28"/>
        </w:rPr>
        <w:t xml:space="preserve">3. 提供投标须知规定的全部投标文件，包括投标文件正本1份，副本1份、优盘1个。 </w:t>
      </w:r>
    </w:p>
    <w:p>
      <w:pPr>
        <w:widowControl/>
        <w:spacing w:line="440" w:lineRule="exact"/>
        <w:ind w:firstLine="560" w:firstLineChars="200"/>
        <w:rPr>
          <w:rFonts w:eastAsia="仿宋_GB2312"/>
          <w:sz w:val="28"/>
          <w:szCs w:val="28"/>
        </w:rPr>
      </w:pPr>
      <w:r>
        <w:rPr>
          <w:rFonts w:eastAsia="仿宋_GB2312"/>
          <w:kern w:val="0"/>
          <w:sz w:val="28"/>
          <w:szCs w:val="28"/>
        </w:rPr>
        <w:t xml:space="preserve">4.保证忠实地执行中标后所承担合的责任和义务。 </w:t>
      </w:r>
    </w:p>
    <w:p>
      <w:pPr>
        <w:widowControl/>
        <w:spacing w:line="440" w:lineRule="exact"/>
        <w:ind w:firstLine="560" w:firstLineChars="200"/>
        <w:rPr>
          <w:rFonts w:eastAsia="仿宋_GB2312"/>
          <w:sz w:val="28"/>
          <w:szCs w:val="28"/>
        </w:rPr>
      </w:pPr>
      <w:r>
        <w:rPr>
          <w:rFonts w:eastAsia="仿宋_GB2312"/>
          <w:kern w:val="0"/>
          <w:sz w:val="28"/>
          <w:szCs w:val="28"/>
        </w:rPr>
        <w:t xml:space="preserve">5.保证遵守招标文件的规定。 </w:t>
      </w:r>
    </w:p>
    <w:p>
      <w:pPr>
        <w:widowControl/>
        <w:spacing w:line="440" w:lineRule="exact"/>
        <w:ind w:firstLine="560" w:firstLineChars="200"/>
        <w:rPr>
          <w:rFonts w:eastAsia="仿宋_GB2312"/>
          <w:sz w:val="28"/>
          <w:szCs w:val="28"/>
        </w:rPr>
      </w:pPr>
      <w:r>
        <w:rPr>
          <w:rFonts w:eastAsia="仿宋_GB2312"/>
          <w:kern w:val="0"/>
          <w:sz w:val="28"/>
          <w:szCs w:val="28"/>
        </w:rPr>
        <w:t xml:space="preserve">6.我方完全理解贵方不一定接受最低价的投标或收到的任何投标。 </w:t>
      </w:r>
    </w:p>
    <w:p>
      <w:pPr>
        <w:widowControl/>
        <w:spacing w:line="440" w:lineRule="exact"/>
        <w:ind w:firstLine="560" w:firstLineChars="200"/>
        <w:rPr>
          <w:rFonts w:eastAsia="仿宋_GB2312"/>
          <w:sz w:val="28"/>
          <w:szCs w:val="28"/>
        </w:rPr>
      </w:pPr>
      <w:r>
        <w:rPr>
          <w:rFonts w:eastAsia="仿宋_GB2312"/>
          <w:kern w:val="0"/>
          <w:sz w:val="28"/>
          <w:szCs w:val="28"/>
        </w:rPr>
        <w:t xml:space="preserve">7.我方愿意向贵方提供任何与本项投标有关的资料。若贵方需要，我方愿意提供我方作出的一切承诺的证明材料。 </w:t>
      </w:r>
    </w:p>
    <w:p>
      <w:pPr>
        <w:widowControl/>
        <w:spacing w:line="440" w:lineRule="exact"/>
        <w:ind w:firstLine="560" w:firstLineChars="200"/>
        <w:rPr>
          <w:rFonts w:eastAsia="仿宋_GB2312"/>
          <w:sz w:val="28"/>
          <w:szCs w:val="28"/>
        </w:rPr>
      </w:pPr>
      <w:r>
        <w:rPr>
          <w:rFonts w:eastAsia="仿宋_GB2312"/>
          <w:kern w:val="0"/>
          <w:sz w:val="28"/>
          <w:szCs w:val="28"/>
        </w:rPr>
        <w:t xml:space="preserve">8.我方已详细审核全部投标文件，确认无误。 </w:t>
      </w:r>
    </w:p>
    <w:p>
      <w:pPr>
        <w:widowControl/>
        <w:spacing w:line="440" w:lineRule="exact"/>
        <w:ind w:firstLine="560" w:firstLineChars="200"/>
        <w:rPr>
          <w:rFonts w:eastAsia="仿宋_GB2312"/>
          <w:sz w:val="28"/>
          <w:szCs w:val="28"/>
        </w:rPr>
      </w:pPr>
      <w:r>
        <w:rPr>
          <w:rFonts w:eastAsia="仿宋_GB2312"/>
          <w:kern w:val="0"/>
          <w:sz w:val="28"/>
          <w:szCs w:val="28"/>
        </w:rPr>
        <w:t>9.我方承诺接受</w:t>
      </w:r>
      <w:r>
        <w:rPr>
          <w:rStyle w:val="25"/>
          <w:rFonts w:eastAsia="仿宋_GB2312"/>
          <w:color w:val="auto"/>
          <w:sz w:val="28"/>
          <w:szCs w:val="28"/>
          <w:u w:val="none"/>
        </w:rPr>
        <w:t>纸张材料购销合同样本中</w:t>
      </w:r>
      <w:r>
        <w:rPr>
          <w:rFonts w:eastAsia="仿宋_GB2312"/>
          <w:kern w:val="0"/>
          <w:sz w:val="28"/>
          <w:szCs w:val="28"/>
        </w:rPr>
        <w:t xml:space="preserve">的全部内容且无任何异议。 </w:t>
      </w:r>
    </w:p>
    <w:p>
      <w:pPr>
        <w:widowControl/>
        <w:spacing w:line="440" w:lineRule="exact"/>
        <w:ind w:firstLine="560" w:firstLineChars="200"/>
        <w:rPr>
          <w:rFonts w:eastAsia="仿宋_GB2312"/>
          <w:sz w:val="28"/>
          <w:szCs w:val="28"/>
        </w:rPr>
      </w:pPr>
      <w:r>
        <w:rPr>
          <w:rFonts w:eastAsia="仿宋_GB2312"/>
          <w:kern w:val="0"/>
          <w:sz w:val="28"/>
          <w:szCs w:val="28"/>
        </w:rPr>
        <w:t xml:space="preserve">10.我方将严格遵守《中华人民共和国招投标法》的有关规定，若有下列情形之一的将被列入不良行为记录名单：在三年内禁止参加招标活动；有违法所得的，并处没收违法所得；情节严重的，由工商行政管理机关吊销营业执照；构成犯罪的，依法追究刑事责任： </w:t>
      </w:r>
    </w:p>
    <w:p>
      <w:pPr>
        <w:widowControl/>
        <w:spacing w:line="440" w:lineRule="exact"/>
        <w:ind w:firstLine="560" w:firstLineChars="200"/>
        <w:rPr>
          <w:rFonts w:eastAsia="仿宋_GB2312"/>
          <w:sz w:val="28"/>
          <w:szCs w:val="28"/>
        </w:rPr>
      </w:pPr>
      <w:r>
        <w:rPr>
          <w:rFonts w:eastAsia="仿宋_GB2312"/>
          <w:kern w:val="0"/>
          <w:sz w:val="28"/>
          <w:szCs w:val="28"/>
        </w:rPr>
        <w:t xml:space="preserve">（1）提供虚假材料谋取中标、成交的。 </w:t>
      </w:r>
    </w:p>
    <w:p>
      <w:pPr>
        <w:widowControl/>
        <w:spacing w:line="440" w:lineRule="exact"/>
        <w:ind w:firstLine="560" w:firstLineChars="200"/>
        <w:rPr>
          <w:rFonts w:eastAsia="仿宋_GB2312"/>
          <w:sz w:val="28"/>
          <w:szCs w:val="28"/>
        </w:rPr>
      </w:pPr>
      <w:r>
        <w:rPr>
          <w:rFonts w:eastAsia="仿宋_GB2312"/>
          <w:kern w:val="0"/>
          <w:sz w:val="28"/>
          <w:szCs w:val="28"/>
        </w:rPr>
        <w:t xml:space="preserve">（2）采取不正当手段诋毁、排挤其他企业的。 </w:t>
      </w:r>
    </w:p>
    <w:p>
      <w:pPr>
        <w:widowControl/>
        <w:spacing w:line="440" w:lineRule="exact"/>
        <w:ind w:firstLine="560" w:firstLineChars="200"/>
        <w:rPr>
          <w:rFonts w:eastAsia="仿宋_GB2312"/>
          <w:sz w:val="28"/>
          <w:szCs w:val="28"/>
        </w:rPr>
      </w:pPr>
      <w:r>
        <w:rPr>
          <w:rFonts w:eastAsia="仿宋_GB2312"/>
          <w:kern w:val="0"/>
          <w:sz w:val="28"/>
          <w:szCs w:val="28"/>
        </w:rPr>
        <w:t xml:space="preserve">（3）与其他企业或者招标方工作人员恶意串通的。 </w:t>
      </w:r>
    </w:p>
    <w:p>
      <w:pPr>
        <w:widowControl/>
        <w:spacing w:line="440" w:lineRule="exact"/>
        <w:ind w:firstLine="560" w:firstLineChars="200"/>
        <w:rPr>
          <w:rFonts w:eastAsia="仿宋_GB2312"/>
          <w:sz w:val="28"/>
          <w:szCs w:val="28"/>
        </w:rPr>
      </w:pPr>
      <w:r>
        <w:rPr>
          <w:rFonts w:eastAsia="仿宋_GB2312"/>
          <w:kern w:val="0"/>
          <w:sz w:val="28"/>
          <w:szCs w:val="28"/>
        </w:rPr>
        <w:t xml:space="preserve">（4）向招标方工作人员行贿或者提供其他不正当利益的。 </w:t>
      </w:r>
    </w:p>
    <w:p>
      <w:pPr>
        <w:widowControl/>
        <w:spacing w:line="440" w:lineRule="exact"/>
        <w:ind w:firstLine="560" w:firstLineChars="200"/>
        <w:rPr>
          <w:rFonts w:eastAsia="仿宋_GB2312"/>
          <w:kern w:val="0"/>
          <w:sz w:val="28"/>
          <w:szCs w:val="28"/>
        </w:rPr>
      </w:pPr>
      <w:r>
        <w:rPr>
          <w:rFonts w:eastAsia="仿宋_GB2312"/>
          <w:kern w:val="0"/>
          <w:sz w:val="28"/>
          <w:szCs w:val="28"/>
        </w:rPr>
        <w:t>（5）拒绝有关部门监督检查或提供虚假情况的。</w:t>
      </w:r>
    </w:p>
    <w:p>
      <w:pPr>
        <w:widowControl/>
        <w:spacing w:line="440" w:lineRule="exact"/>
        <w:ind w:firstLine="560" w:firstLineChars="200"/>
        <w:rPr>
          <w:rFonts w:eastAsia="仿宋_GB2312"/>
          <w:kern w:val="0"/>
          <w:sz w:val="28"/>
          <w:szCs w:val="28"/>
        </w:rPr>
      </w:pPr>
      <w:r>
        <w:rPr>
          <w:rFonts w:eastAsia="仿宋_GB2312"/>
          <w:kern w:val="0"/>
          <w:sz w:val="28"/>
          <w:szCs w:val="28"/>
        </w:rPr>
        <w:t xml:space="preserve"> </w:t>
      </w:r>
    </w:p>
    <w:p>
      <w:pPr>
        <w:pStyle w:val="2"/>
        <w:rPr>
          <w:rFonts w:ascii="Times New Roman" w:hAnsi="Times New Roman" w:eastAsia="仿宋_GB2312"/>
          <w:kern w:val="0"/>
        </w:rPr>
      </w:pPr>
    </w:p>
    <w:p>
      <w:pPr>
        <w:pStyle w:val="2"/>
        <w:rPr>
          <w:rFonts w:ascii="Times New Roman" w:hAnsi="Times New Roman" w:eastAsia="仿宋_GB2312"/>
          <w:kern w:val="0"/>
        </w:rPr>
      </w:pPr>
    </w:p>
    <w:p>
      <w:pPr>
        <w:widowControl/>
        <w:spacing w:line="440" w:lineRule="exact"/>
        <w:jc w:val="left"/>
        <w:rPr>
          <w:rFonts w:eastAsia="仿宋_GB2312"/>
          <w:kern w:val="0"/>
          <w:sz w:val="28"/>
          <w:szCs w:val="28"/>
        </w:rPr>
      </w:pPr>
      <w:r>
        <w:rPr>
          <w:kern w:val="0"/>
          <w:sz w:val="28"/>
          <w:szCs w:val="28"/>
        </w:rPr>
        <w:t xml:space="preserve">              </w:t>
      </w:r>
      <w:r>
        <w:rPr>
          <w:rFonts w:eastAsia="仿宋_GB2312"/>
          <w:kern w:val="0"/>
          <w:sz w:val="28"/>
          <w:szCs w:val="28"/>
        </w:rPr>
        <w:t xml:space="preserve">                    </w:t>
      </w:r>
    </w:p>
    <w:p>
      <w:pPr>
        <w:widowControl/>
        <w:spacing w:line="440" w:lineRule="exact"/>
        <w:ind w:firstLine="1960" w:firstLineChars="700"/>
        <w:jc w:val="left"/>
        <w:rPr>
          <w:rFonts w:eastAsia="仿宋_GB2312"/>
          <w:kern w:val="0"/>
          <w:sz w:val="28"/>
          <w:szCs w:val="28"/>
        </w:rPr>
      </w:pPr>
    </w:p>
    <w:p>
      <w:pPr>
        <w:widowControl/>
        <w:spacing w:line="440" w:lineRule="exact"/>
        <w:ind w:firstLine="1960" w:firstLineChars="700"/>
        <w:jc w:val="left"/>
        <w:rPr>
          <w:rFonts w:eastAsia="仿宋_GB2312"/>
          <w:sz w:val="28"/>
          <w:szCs w:val="28"/>
        </w:rPr>
      </w:pPr>
      <w:r>
        <w:rPr>
          <w:rFonts w:eastAsia="仿宋_GB2312"/>
          <w:kern w:val="0"/>
          <w:sz w:val="28"/>
          <w:szCs w:val="28"/>
        </w:rPr>
        <w:t xml:space="preserve">投标人(公章)：                        </w:t>
      </w:r>
    </w:p>
    <w:p>
      <w:pPr>
        <w:widowControl/>
        <w:spacing w:line="440" w:lineRule="exact"/>
        <w:ind w:firstLine="1960" w:firstLineChars="700"/>
        <w:jc w:val="left"/>
        <w:rPr>
          <w:rFonts w:eastAsia="仿宋_GB2312"/>
          <w:kern w:val="0"/>
          <w:sz w:val="28"/>
          <w:szCs w:val="28"/>
        </w:rPr>
      </w:pPr>
    </w:p>
    <w:p>
      <w:pPr>
        <w:widowControl/>
        <w:spacing w:line="440" w:lineRule="exact"/>
        <w:ind w:firstLine="1960" w:firstLineChars="700"/>
        <w:jc w:val="left"/>
        <w:rPr>
          <w:rFonts w:eastAsia="仿宋_GB2312"/>
          <w:sz w:val="28"/>
          <w:szCs w:val="28"/>
        </w:rPr>
      </w:pPr>
      <w:r>
        <w:rPr>
          <w:rFonts w:eastAsia="仿宋_GB2312"/>
          <w:kern w:val="0"/>
          <w:sz w:val="28"/>
          <w:szCs w:val="28"/>
        </w:rPr>
        <w:t xml:space="preserve">法定代表人或授权投标人代表(签字)：                     </w:t>
      </w:r>
    </w:p>
    <w:p>
      <w:pPr>
        <w:widowControl/>
        <w:spacing w:line="440" w:lineRule="exact"/>
        <w:ind w:firstLine="1960" w:firstLineChars="700"/>
        <w:jc w:val="left"/>
        <w:rPr>
          <w:rFonts w:eastAsia="仿宋_GB2312"/>
          <w:kern w:val="0"/>
          <w:sz w:val="28"/>
          <w:szCs w:val="28"/>
        </w:rPr>
      </w:pPr>
    </w:p>
    <w:p>
      <w:pPr>
        <w:widowControl/>
        <w:spacing w:line="440" w:lineRule="exact"/>
        <w:ind w:firstLine="1960" w:firstLineChars="700"/>
        <w:jc w:val="left"/>
        <w:rPr>
          <w:sz w:val="28"/>
          <w:szCs w:val="28"/>
        </w:rPr>
      </w:pPr>
      <w:r>
        <w:rPr>
          <w:rFonts w:eastAsia="仿宋_GB2312"/>
          <w:kern w:val="0"/>
          <w:sz w:val="28"/>
          <w:szCs w:val="28"/>
        </w:rPr>
        <w:t xml:space="preserve">日  期：         年    月    日        </w:t>
      </w:r>
    </w:p>
    <w:p>
      <w:pPr>
        <w:spacing w:line="440" w:lineRule="exact"/>
        <w:rPr>
          <w:rFonts w:eastAsia="仿宋_GB2312"/>
          <w:bCs/>
          <w:kern w:val="44"/>
          <w:sz w:val="30"/>
          <w:szCs w:val="30"/>
        </w:rPr>
      </w:pPr>
      <w:r>
        <w:rPr>
          <w:sz w:val="30"/>
          <w:szCs w:val="30"/>
        </w:rPr>
        <w:br w:type="page"/>
      </w:r>
      <w:r>
        <w:rPr>
          <w:rFonts w:eastAsia="仿宋_GB2312"/>
          <w:bCs/>
          <w:kern w:val="44"/>
          <w:sz w:val="24"/>
        </w:rPr>
        <w:t>附件2：</w:t>
      </w:r>
    </w:p>
    <w:p>
      <w:pPr>
        <w:pStyle w:val="2"/>
        <w:spacing w:line="440" w:lineRule="exact"/>
        <w:rPr>
          <w:rFonts w:ascii="Times New Roman" w:hAnsi="Times New Roman"/>
        </w:rPr>
      </w:pPr>
    </w:p>
    <w:p>
      <w:pPr>
        <w:widowControl/>
        <w:spacing w:line="440" w:lineRule="exact"/>
        <w:jc w:val="center"/>
        <w:rPr>
          <w:rFonts w:eastAsia="方正小标宋_GBK"/>
          <w:bCs/>
          <w:kern w:val="44"/>
          <w:sz w:val="32"/>
          <w:szCs w:val="32"/>
        </w:rPr>
      </w:pPr>
      <w:r>
        <w:rPr>
          <w:rFonts w:eastAsia="方正小标宋_GBK"/>
          <w:bCs/>
          <w:kern w:val="44"/>
          <w:sz w:val="32"/>
          <w:szCs w:val="32"/>
        </w:rPr>
        <w:t>法定代表人授权委托书</w:t>
      </w:r>
    </w:p>
    <w:p>
      <w:pPr>
        <w:widowControl/>
        <w:spacing w:line="440" w:lineRule="exact"/>
        <w:jc w:val="center"/>
        <w:rPr>
          <w:rFonts w:eastAsia="方正小标宋_GBK"/>
          <w:bCs/>
          <w:kern w:val="44"/>
          <w:sz w:val="32"/>
          <w:szCs w:val="32"/>
        </w:rPr>
      </w:pPr>
      <w:r>
        <w:rPr>
          <w:rFonts w:eastAsia="方正小标宋_GBK"/>
          <w:bCs/>
          <w:kern w:val="44"/>
          <w:sz w:val="32"/>
          <w:szCs w:val="32"/>
        </w:rPr>
        <w:t xml:space="preserve"> </w:t>
      </w:r>
    </w:p>
    <w:p>
      <w:pPr>
        <w:widowControl/>
        <w:spacing w:line="440" w:lineRule="exact"/>
        <w:rPr>
          <w:rFonts w:eastAsia="仿宋_GB2312"/>
          <w:sz w:val="28"/>
          <w:szCs w:val="28"/>
        </w:rPr>
      </w:pPr>
      <w:r>
        <w:rPr>
          <w:rFonts w:eastAsia="仿宋_GB2312"/>
          <w:sz w:val="28"/>
          <w:szCs w:val="28"/>
        </w:rPr>
        <w:t>中国水利水电出版传媒集团有限公司：</w:t>
      </w:r>
      <w:r>
        <w:rPr>
          <w:rFonts w:eastAsia="仿宋_GB2312"/>
          <w:kern w:val="0"/>
          <w:sz w:val="28"/>
          <w:szCs w:val="28"/>
        </w:rPr>
        <w:t xml:space="preserve"> </w:t>
      </w:r>
    </w:p>
    <w:p>
      <w:pPr>
        <w:widowControl/>
        <w:spacing w:line="440" w:lineRule="exact"/>
        <w:ind w:firstLine="560" w:firstLineChars="200"/>
        <w:rPr>
          <w:rFonts w:eastAsia="仿宋_GB2312"/>
          <w:sz w:val="28"/>
          <w:szCs w:val="28"/>
        </w:rPr>
      </w:pPr>
      <w:r>
        <w:rPr>
          <w:rFonts w:eastAsia="仿宋_GB2312"/>
          <w:sz w:val="28"/>
          <w:szCs w:val="28"/>
        </w:rPr>
        <w:t>本授权书声明：注册于</w:t>
      </w:r>
      <w:r>
        <w:rPr>
          <w:rFonts w:eastAsia="仿宋_GB2312"/>
          <w:sz w:val="28"/>
          <w:szCs w:val="28"/>
          <w:u w:val="single"/>
        </w:rPr>
        <w:t xml:space="preserve">                   （投标人地址)</w:t>
      </w:r>
      <w:r>
        <w:rPr>
          <w:rFonts w:eastAsia="仿宋_GB2312"/>
          <w:sz w:val="28"/>
          <w:szCs w:val="28"/>
        </w:rPr>
        <w:t>的</w:t>
      </w:r>
      <w:r>
        <w:rPr>
          <w:rFonts w:eastAsia="仿宋_GB2312"/>
          <w:sz w:val="28"/>
          <w:szCs w:val="28"/>
          <w:u w:val="single"/>
        </w:rPr>
        <w:t xml:space="preserve"> （投标人全称）</w:t>
      </w:r>
      <w:r>
        <w:rPr>
          <w:rFonts w:eastAsia="仿宋_GB2312"/>
          <w:sz w:val="28"/>
          <w:szCs w:val="28"/>
        </w:rPr>
        <w:t>法定代表人</w:t>
      </w:r>
      <w:r>
        <w:rPr>
          <w:rFonts w:eastAsia="仿宋_GB2312"/>
          <w:sz w:val="28"/>
          <w:szCs w:val="28"/>
          <w:u w:val="single"/>
        </w:rPr>
        <w:t xml:space="preserve">          （法定代表人姓名、职务）</w:t>
      </w:r>
      <w:r>
        <w:rPr>
          <w:rFonts w:eastAsia="仿宋_GB2312"/>
          <w:sz w:val="28"/>
          <w:szCs w:val="28"/>
        </w:rPr>
        <w:t>代表本公司授权</w:t>
      </w:r>
      <w:r>
        <w:rPr>
          <w:rFonts w:eastAsia="仿宋_GB2312"/>
          <w:sz w:val="28"/>
          <w:szCs w:val="28"/>
          <w:u w:val="single"/>
        </w:rPr>
        <w:t xml:space="preserve">         （投标人代表姓名、职务）</w:t>
      </w:r>
      <w:r>
        <w:rPr>
          <w:rFonts w:eastAsia="仿宋_GB2312"/>
          <w:sz w:val="28"/>
          <w:szCs w:val="28"/>
        </w:rPr>
        <w:t>为本公司的合法代理人，就贵方组织的</w:t>
      </w:r>
      <w:r>
        <w:rPr>
          <w:rFonts w:eastAsia="仿宋_GB2312"/>
          <w:kern w:val="0"/>
          <w:sz w:val="28"/>
          <w:szCs w:val="28"/>
        </w:rPr>
        <w:t xml:space="preserve"> </w:t>
      </w:r>
      <w:r>
        <w:rPr>
          <w:rFonts w:eastAsia="仿宋_GB2312"/>
          <w:sz w:val="28"/>
          <w:szCs w:val="28"/>
        </w:rPr>
        <w:t>2023—2025年度纸张材料供应商招标入围项目（</w:t>
      </w:r>
      <w:r>
        <w:rPr>
          <w:rFonts w:eastAsia="仿宋_GB2312"/>
          <w:kern w:val="0"/>
          <w:sz w:val="28"/>
          <w:szCs w:val="28"/>
        </w:rPr>
        <w:t>项目编号：</w:t>
      </w:r>
      <w:r>
        <w:rPr>
          <w:kern w:val="0"/>
          <w:sz w:val="30"/>
          <w:szCs w:val="30"/>
        </w:rPr>
        <w:t>SLSD—2022—03</w:t>
      </w:r>
      <w:r>
        <w:rPr>
          <w:rFonts w:eastAsia="仿宋_GB2312"/>
          <w:sz w:val="28"/>
          <w:szCs w:val="28"/>
        </w:rPr>
        <w:t xml:space="preserve">）投标，以本公司名义处理一切与之有关的事务。 </w:t>
      </w:r>
    </w:p>
    <w:p>
      <w:pPr>
        <w:widowControl/>
        <w:spacing w:line="440" w:lineRule="exact"/>
        <w:ind w:firstLine="560" w:firstLineChars="200"/>
        <w:rPr>
          <w:rFonts w:eastAsia="仿宋_GB2312"/>
          <w:sz w:val="28"/>
          <w:szCs w:val="28"/>
        </w:rPr>
      </w:pPr>
      <w:r>
        <w:rPr>
          <w:rFonts w:eastAsia="仿宋_GB2312"/>
          <w:sz w:val="28"/>
          <w:szCs w:val="28"/>
        </w:rPr>
        <w:t>本授权书于</w:t>
      </w:r>
      <w:r>
        <w:rPr>
          <w:rFonts w:eastAsia="仿宋_GB2312"/>
          <w:sz w:val="28"/>
          <w:szCs w:val="28"/>
          <w:u w:val="single"/>
        </w:rPr>
        <w:t xml:space="preserve">    </w:t>
      </w:r>
      <w:r>
        <w:rPr>
          <w:rFonts w:eastAsia="仿宋_GB2312"/>
          <w:sz w:val="28"/>
          <w:szCs w:val="28"/>
        </w:rPr>
        <w:t>年</w:t>
      </w:r>
      <w:r>
        <w:rPr>
          <w:rFonts w:eastAsia="仿宋_GB2312"/>
          <w:sz w:val="28"/>
          <w:szCs w:val="28"/>
          <w:u w:val="single"/>
        </w:rPr>
        <w:t xml:space="preserve">    </w:t>
      </w:r>
      <w:r>
        <w:rPr>
          <w:rFonts w:eastAsia="仿宋_GB2312"/>
          <w:sz w:val="28"/>
          <w:szCs w:val="28"/>
        </w:rPr>
        <w:t>月</w:t>
      </w:r>
      <w:r>
        <w:rPr>
          <w:rFonts w:eastAsia="仿宋_GB2312"/>
          <w:sz w:val="28"/>
          <w:szCs w:val="28"/>
          <w:u w:val="single"/>
        </w:rPr>
        <w:t xml:space="preserve">    </w:t>
      </w:r>
      <w:r>
        <w:rPr>
          <w:rFonts w:eastAsia="仿宋_GB2312"/>
          <w:sz w:val="28"/>
          <w:szCs w:val="28"/>
        </w:rPr>
        <w:t xml:space="preserve">日签字生效，特此声明。 </w:t>
      </w:r>
    </w:p>
    <w:p>
      <w:pPr>
        <w:widowControl/>
        <w:spacing w:line="440" w:lineRule="exact"/>
        <w:rPr>
          <w:rFonts w:eastAsia="仿宋_GB2312"/>
          <w:sz w:val="28"/>
          <w:szCs w:val="28"/>
        </w:rPr>
      </w:pPr>
    </w:p>
    <w:p>
      <w:pPr>
        <w:widowControl/>
        <w:spacing w:line="440" w:lineRule="exact"/>
        <w:rPr>
          <w:rFonts w:eastAsia="仿宋_GB2312"/>
          <w:sz w:val="28"/>
          <w:szCs w:val="28"/>
        </w:rPr>
      </w:pPr>
    </w:p>
    <w:p>
      <w:pPr>
        <w:widowControl/>
        <w:spacing w:line="440" w:lineRule="exact"/>
        <w:rPr>
          <w:rFonts w:eastAsia="仿宋_GB2312"/>
          <w:sz w:val="28"/>
          <w:szCs w:val="28"/>
        </w:rPr>
      </w:pPr>
    </w:p>
    <w:p>
      <w:pPr>
        <w:pStyle w:val="2"/>
        <w:rPr>
          <w:rFonts w:ascii="Times New Roman" w:hAnsi="Times New Roman"/>
        </w:rPr>
      </w:pPr>
    </w:p>
    <w:p>
      <w:pPr>
        <w:widowControl/>
        <w:spacing w:line="440" w:lineRule="exact"/>
        <w:ind w:firstLine="1680" w:firstLineChars="600"/>
        <w:rPr>
          <w:rFonts w:eastAsia="仿宋_GB2312"/>
          <w:sz w:val="28"/>
          <w:szCs w:val="28"/>
        </w:rPr>
      </w:pPr>
      <w:r>
        <w:rPr>
          <w:rFonts w:eastAsia="仿宋_GB2312"/>
          <w:sz w:val="28"/>
          <w:szCs w:val="28"/>
        </w:rPr>
        <w:t xml:space="preserve">法定代表人（签章）： </w:t>
      </w:r>
    </w:p>
    <w:p>
      <w:pPr>
        <w:widowControl/>
        <w:spacing w:before="156" w:beforeLines="50" w:line="440" w:lineRule="exact"/>
        <w:ind w:firstLine="1680" w:firstLineChars="600"/>
        <w:rPr>
          <w:rFonts w:eastAsia="仿宋_GB2312"/>
          <w:sz w:val="28"/>
          <w:szCs w:val="28"/>
        </w:rPr>
      </w:pPr>
    </w:p>
    <w:p>
      <w:pPr>
        <w:widowControl/>
        <w:spacing w:before="156" w:beforeLines="50" w:line="440" w:lineRule="exact"/>
        <w:ind w:firstLine="1680" w:firstLineChars="600"/>
        <w:rPr>
          <w:rFonts w:eastAsia="仿宋_GB2312"/>
          <w:sz w:val="28"/>
          <w:szCs w:val="28"/>
        </w:rPr>
      </w:pPr>
      <w:r>
        <w:rPr>
          <w:rFonts w:eastAsia="仿宋_GB2312"/>
          <w:sz w:val="28"/>
          <w:szCs w:val="28"/>
        </w:rPr>
        <w:t xml:space="preserve">投标人授权代表（签章）： </w:t>
      </w:r>
    </w:p>
    <w:p>
      <w:pPr>
        <w:widowControl/>
        <w:spacing w:before="156" w:beforeLines="50" w:line="440" w:lineRule="exact"/>
        <w:ind w:firstLine="1680" w:firstLineChars="600"/>
        <w:rPr>
          <w:rFonts w:eastAsia="仿宋_GB2312"/>
          <w:sz w:val="28"/>
          <w:szCs w:val="28"/>
        </w:rPr>
      </w:pPr>
    </w:p>
    <w:p>
      <w:pPr>
        <w:widowControl/>
        <w:spacing w:before="156" w:beforeLines="50" w:line="440" w:lineRule="exact"/>
        <w:ind w:firstLine="1680" w:firstLineChars="600"/>
        <w:rPr>
          <w:rFonts w:eastAsia="仿宋_GB2312"/>
          <w:sz w:val="28"/>
          <w:szCs w:val="28"/>
        </w:rPr>
      </w:pPr>
      <w:r>
        <w:rPr>
          <w:rFonts w:eastAsia="仿宋_GB2312"/>
          <w:sz w:val="28"/>
          <w:szCs w:val="28"/>
        </w:rPr>
        <w:t>投标人全称（公章）：</w:t>
      </w:r>
    </w:p>
    <w:p>
      <w:pPr>
        <w:widowControl/>
        <w:spacing w:before="156" w:beforeLines="50" w:line="440" w:lineRule="exact"/>
        <w:ind w:firstLine="1680" w:firstLineChars="600"/>
        <w:rPr>
          <w:rFonts w:eastAsia="仿宋_GB2312"/>
          <w:kern w:val="0"/>
          <w:sz w:val="28"/>
          <w:szCs w:val="28"/>
        </w:rPr>
      </w:pPr>
    </w:p>
    <w:p>
      <w:pPr>
        <w:widowControl/>
        <w:spacing w:before="156" w:beforeLines="50" w:line="440" w:lineRule="exact"/>
        <w:ind w:firstLine="1680" w:firstLineChars="600"/>
        <w:rPr>
          <w:rFonts w:eastAsia="仿宋_GB2312"/>
          <w:sz w:val="30"/>
          <w:szCs w:val="30"/>
        </w:rPr>
      </w:pPr>
      <w:r>
        <w:rPr>
          <w:rFonts w:eastAsia="仿宋_GB2312"/>
          <w:kern w:val="0"/>
          <w:sz w:val="28"/>
          <w:szCs w:val="28"/>
        </w:rPr>
        <w:t xml:space="preserve">日  期：         年    月    日 </w:t>
      </w:r>
      <w:r>
        <w:rPr>
          <w:rFonts w:eastAsia="仿宋_GB2312"/>
          <w:sz w:val="30"/>
          <w:szCs w:val="30"/>
        </w:rPr>
        <w:t xml:space="preserve"> </w:t>
      </w:r>
    </w:p>
    <w:p>
      <w:pPr>
        <w:rPr>
          <w:sz w:val="30"/>
          <w:szCs w:val="30"/>
        </w:rPr>
      </w:pPr>
      <w:r>
        <w:rPr>
          <w:sz w:val="30"/>
          <w:szCs w:val="30"/>
        </w:rPr>
        <w:br w:type="page"/>
      </w:r>
    </w:p>
    <w:p>
      <w:pPr>
        <w:widowControl/>
        <w:rPr>
          <w:rFonts w:eastAsia="仿宋_GB2312"/>
          <w:bCs/>
          <w:kern w:val="44"/>
          <w:sz w:val="30"/>
          <w:szCs w:val="30"/>
        </w:rPr>
      </w:pPr>
      <w:r>
        <w:rPr>
          <w:rFonts w:eastAsia="仿宋_GB2312"/>
          <w:bCs/>
          <w:kern w:val="44"/>
          <w:sz w:val="24"/>
        </w:rPr>
        <w:t>附件3：</w:t>
      </w:r>
    </w:p>
    <w:p>
      <w:pPr>
        <w:pStyle w:val="2"/>
        <w:spacing w:line="440" w:lineRule="exact"/>
        <w:rPr>
          <w:rFonts w:ascii="Times New Roman" w:hAnsi="Times New Roman"/>
        </w:rPr>
      </w:pPr>
    </w:p>
    <w:p>
      <w:pPr>
        <w:widowControl/>
        <w:spacing w:line="440" w:lineRule="exact"/>
        <w:jc w:val="center"/>
        <w:rPr>
          <w:rFonts w:eastAsia="方正小标宋_GBK"/>
          <w:bCs/>
          <w:kern w:val="44"/>
          <w:sz w:val="32"/>
          <w:szCs w:val="32"/>
        </w:rPr>
      </w:pPr>
      <w:r>
        <w:rPr>
          <w:rFonts w:eastAsia="方正小标宋_GBK"/>
          <w:bCs/>
          <w:kern w:val="44"/>
          <w:sz w:val="32"/>
          <w:szCs w:val="32"/>
        </w:rPr>
        <w:t>经销品牌委托授权书</w:t>
      </w:r>
    </w:p>
    <w:p>
      <w:pPr>
        <w:widowControl/>
        <w:spacing w:line="440" w:lineRule="exact"/>
        <w:jc w:val="center"/>
        <w:rPr>
          <w:rFonts w:eastAsia="方正小标宋_GBK"/>
          <w:bCs/>
          <w:kern w:val="44"/>
          <w:sz w:val="32"/>
          <w:szCs w:val="32"/>
        </w:rPr>
      </w:pPr>
      <w:r>
        <w:rPr>
          <w:rFonts w:eastAsia="方正小标宋_GBK"/>
          <w:bCs/>
          <w:kern w:val="44"/>
          <w:sz w:val="32"/>
          <w:szCs w:val="32"/>
        </w:rPr>
        <w:t xml:space="preserve"> </w:t>
      </w:r>
    </w:p>
    <w:p>
      <w:pPr>
        <w:widowControl/>
        <w:spacing w:line="440" w:lineRule="exact"/>
        <w:jc w:val="center"/>
        <w:rPr>
          <w:sz w:val="30"/>
          <w:szCs w:val="30"/>
        </w:rPr>
      </w:pPr>
      <w:r>
        <w:rPr>
          <w:rFonts w:eastAsia="黑体"/>
          <w:sz w:val="28"/>
          <w:szCs w:val="28"/>
        </w:rPr>
        <w:t>授权经销商名单</w:t>
      </w:r>
    </w:p>
    <w:p>
      <w:pPr>
        <w:widowControl/>
        <w:spacing w:line="440" w:lineRule="exact"/>
        <w:jc w:val="center"/>
        <w:rPr>
          <w:rFonts w:eastAsia="楷体_GB2312"/>
          <w:bCs/>
          <w:sz w:val="30"/>
          <w:szCs w:val="30"/>
        </w:rPr>
      </w:pPr>
      <w:r>
        <w:rPr>
          <w:rFonts w:eastAsia="楷体_GB2312"/>
          <w:bCs/>
          <w:kern w:val="0"/>
          <w:sz w:val="28"/>
          <w:szCs w:val="28"/>
        </w:rPr>
        <w:t>（纸张制造商适用）</w:t>
      </w:r>
    </w:p>
    <w:tbl>
      <w:tblPr>
        <w:tblStyle w:val="21"/>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3017"/>
        <w:gridCol w:w="4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jc w:val="center"/>
        </w:trPr>
        <w:tc>
          <w:tcPr>
            <w:tcW w:w="970" w:type="dxa"/>
            <w:vAlign w:val="center"/>
          </w:tcPr>
          <w:p>
            <w:pPr>
              <w:jc w:val="center"/>
              <w:rPr>
                <w:b/>
                <w:bCs/>
                <w:szCs w:val="21"/>
              </w:rPr>
            </w:pPr>
            <w:r>
              <w:rPr>
                <w:b/>
                <w:bCs/>
                <w:kern w:val="0"/>
                <w:szCs w:val="21"/>
              </w:rPr>
              <w:t>序号</w:t>
            </w:r>
          </w:p>
        </w:tc>
        <w:tc>
          <w:tcPr>
            <w:tcW w:w="3017" w:type="dxa"/>
            <w:vAlign w:val="center"/>
          </w:tcPr>
          <w:p>
            <w:pPr>
              <w:jc w:val="center"/>
              <w:rPr>
                <w:b/>
                <w:bCs/>
                <w:szCs w:val="21"/>
              </w:rPr>
            </w:pPr>
            <w:r>
              <w:rPr>
                <w:b/>
                <w:bCs/>
                <w:kern w:val="0"/>
                <w:szCs w:val="21"/>
              </w:rPr>
              <w:t>经销商名单</w:t>
            </w:r>
          </w:p>
        </w:tc>
        <w:tc>
          <w:tcPr>
            <w:tcW w:w="4535" w:type="dxa"/>
            <w:vAlign w:val="center"/>
          </w:tcPr>
          <w:p>
            <w:pPr>
              <w:jc w:val="center"/>
              <w:rPr>
                <w:b/>
                <w:bCs/>
                <w:szCs w:val="21"/>
              </w:rPr>
            </w:pPr>
            <w:r>
              <w:rPr>
                <w:b/>
                <w:bCs/>
                <w:kern w:val="0"/>
                <w:szCs w:val="21"/>
              </w:rPr>
              <w:t>授权产品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jc w:val="center"/>
        </w:trPr>
        <w:tc>
          <w:tcPr>
            <w:tcW w:w="970" w:type="dxa"/>
            <w:vAlign w:val="center"/>
          </w:tcPr>
          <w:p>
            <w:pPr>
              <w:jc w:val="center"/>
              <w:rPr>
                <w:szCs w:val="21"/>
              </w:rPr>
            </w:pPr>
            <w:r>
              <w:rPr>
                <w:szCs w:val="21"/>
              </w:rPr>
              <w:t>1</w:t>
            </w:r>
          </w:p>
        </w:tc>
        <w:tc>
          <w:tcPr>
            <w:tcW w:w="3017" w:type="dxa"/>
            <w:vAlign w:val="center"/>
          </w:tcPr>
          <w:p>
            <w:pPr>
              <w:jc w:val="center"/>
              <w:rPr>
                <w:szCs w:val="21"/>
              </w:rPr>
            </w:pPr>
          </w:p>
        </w:tc>
        <w:tc>
          <w:tcPr>
            <w:tcW w:w="4535"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jc w:val="center"/>
        </w:trPr>
        <w:tc>
          <w:tcPr>
            <w:tcW w:w="970" w:type="dxa"/>
            <w:vAlign w:val="center"/>
          </w:tcPr>
          <w:p>
            <w:pPr>
              <w:jc w:val="center"/>
              <w:rPr>
                <w:szCs w:val="21"/>
              </w:rPr>
            </w:pPr>
            <w:r>
              <w:rPr>
                <w:szCs w:val="21"/>
              </w:rPr>
              <w:t>2</w:t>
            </w:r>
          </w:p>
        </w:tc>
        <w:tc>
          <w:tcPr>
            <w:tcW w:w="3017" w:type="dxa"/>
            <w:vAlign w:val="center"/>
          </w:tcPr>
          <w:p>
            <w:pPr>
              <w:jc w:val="center"/>
              <w:rPr>
                <w:szCs w:val="21"/>
              </w:rPr>
            </w:pPr>
          </w:p>
        </w:tc>
        <w:tc>
          <w:tcPr>
            <w:tcW w:w="4535"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jc w:val="center"/>
        </w:trPr>
        <w:tc>
          <w:tcPr>
            <w:tcW w:w="970" w:type="dxa"/>
            <w:vAlign w:val="center"/>
          </w:tcPr>
          <w:p>
            <w:pPr>
              <w:jc w:val="center"/>
              <w:rPr>
                <w:szCs w:val="21"/>
              </w:rPr>
            </w:pPr>
            <w:r>
              <w:rPr>
                <w:szCs w:val="21"/>
              </w:rPr>
              <w:t>…</w:t>
            </w:r>
          </w:p>
        </w:tc>
        <w:tc>
          <w:tcPr>
            <w:tcW w:w="3017" w:type="dxa"/>
            <w:vAlign w:val="center"/>
          </w:tcPr>
          <w:p>
            <w:pPr>
              <w:jc w:val="center"/>
              <w:rPr>
                <w:szCs w:val="21"/>
              </w:rPr>
            </w:pPr>
          </w:p>
        </w:tc>
        <w:tc>
          <w:tcPr>
            <w:tcW w:w="4535" w:type="dxa"/>
            <w:vAlign w:val="center"/>
          </w:tcPr>
          <w:p>
            <w:pPr>
              <w:jc w:val="center"/>
              <w:rPr>
                <w:szCs w:val="21"/>
              </w:rPr>
            </w:pPr>
          </w:p>
        </w:tc>
      </w:tr>
    </w:tbl>
    <w:p>
      <w:pPr>
        <w:widowControl/>
        <w:spacing w:before="156" w:beforeLines="50"/>
        <w:jc w:val="left"/>
        <w:rPr>
          <w:rFonts w:eastAsia="仿宋_GB2312"/>
          <w:kern w:val="0"/>
          <w:sz w:val="24"/>
        </w:rPr>
      </w:pPr>
      <w:r>
        <w:rPr>
          <w:rFonts w:eastAsia="仿宋_GB2312"/>
          <w:kern w:val="0"/>
          <w:sz w:val="24"/>
        </w:rPr>
        <w:t xml:space="preserve"> 注：此表可根据实际自行延展。</w:t>
      </w:r>
    </w:p>
    <w:p>
      <w:pPr>
        <w:pStyle w:val="2"/>
        <w:rPr>
          <w:rFonts w:ascii="Times New Roman" w:hAnsi="Times New Roman"/>
          <w:sz w:val="30"/>
          <w:szCs w:val="30"/>
        </w:rPr>
      </w:pPr>
    </w:p>
    <w:p>
      <w:pPr>
        <w:widowControl/>
        <w:spacing w:line="440" w:lineRule="exact"/>
        <w:jc w:val="center"/>
      </w:pPr>
      <w:r>
        <w:rPr>
          <w:rFonts w:eastAsia="黑体"/>
          <w:sz w:val="28"/>
          <w:szCs w:val="28"/>
        </w:rPr>
        <w:t>与制造商签订的代理协议书或制造商出具的授权函情况</w:t>
      </w:r>
    </w:p>
    <w:p>
      <w:pPr>
        <w:widowControl/>
        <w:spacing w:line="440" w:lineRule="exact"/>
        <w:jc w:val="center"/>
        <w:rPr>
          <w:sz w:val="30"/>
          <w:szCs w:val="30"/>
        </w:rPr>
      </w:pPr>
      <w:r>
        <w:rPr>
          <w:rFonts w:eastAsia="楷体_GB2312"/>
          <w:bCs/>
          <w:kern w:val="0"/>
          <w:sz w:val="28"/>
          <w:szCs w:val="28"/>
        </w:rPr>
        <w:t>（纸张经销商适用）</w:t>
      </w:r>
    </w:p>
    <w:tbl>
      <w:tblPr>
        <w:tblStyle w:val="21"/>
        <w:tblpPr w:leftFromText="180" w:rightFromText="180" w:vertAnchor="text" w:horzAnchor="page" w:tblpX="1887" w:tblpY="108"/>
        <w:tblOverlap w:val="never"/>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3013"/>
        <w:gridCol w:w="4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859" w:type="dxa"/>
            <w:vAlign w:val="center"/>
          </w:tcPr>
          <w:p>
            <w:pPr>
              <w:jc w:val="center"/>
              <w:rPr>
                <w:szCs w:val="21"/>
              </w:rPr>
            </w:pPr>
            <w:r>
              <w:rPr>
                <w:b/>
                <w:bCs/>
                <w:kern w:val="0"/>
                <w:szCs w:val="21"/>
              </w:rPr>
              <w:t>序号</w:t>
            </w:r>
          </w:p>
        </w:tc>
        <w:tc>
          <w:tcPr>
            <w:tcW w:w="3013" w:type="dxa"/>
            <w:vAlign w:val="center"/>
          </w:tcPr>
          <w:p>
            <w:pPr>
              <w:jc w:val="center"/>
              <w:rPr>
                <w:szCs w:val="21"/>
              </w:rPr>
            </w:pPr>
            <w:r>
              <w:rPr>
                <w:b/>
                <w:bCs/>
                <w:kern w:val="0"/>
                <w:szCs w:val="21"/>
              </w:rPr>
              <w:t>制造商名单</w:t>
            </w:r>
          </w:p>
        </w:tc>
        <w:tc>
          <w:tcPr>
            <w:tcW w:w="4537" w:type="dxa"/>
            <w:vAlign w:val="center"/>
          </w:tcPr>
          <w:p>
            <w:pPr>
              <w:jc w:val="center"/>
              <w:rPr>
                <w:szCs w:val="21"/>
              </w:rPr>
            </w:pPr>
            <w:r>
              <w:rPr>
                <w:b/>
                <w:bCs/>
                <w:kern w:val="0"/>
                <w:szCs w:val="21"/>
              </w:rPr>
              <w:t>授权产品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859" w:type="dxa"/>
            <w:vAlign w:val="center"/>
          </w:tcPr>
          <w:p>
            <w:pPr>
              <w:jc w:val="center"/>
              <w:rPr>
                <w:szCs w:val="21"/>
              </w:rPr>
            </w:pPr>
            <w:r>
              <w:rPr>
                <w:szCs w:val="21"/>
              </w:rPr>
              <w:t>1</w:t>
            </w:r>
          </w:p>
        </w:tc>
        <w:tc>
          <w:tcPr>
            <w:tcW w:w="3013" w:type="dxa"/>
          </w:tcPr>
          <w:p>
            <w:pPr>
              <w:rPr>
                <w:szCs w:val="21"/>
              </w:rPr>
            </w:pPr>
          </w:p>
        </w:tc>
        <w:tc>
          <w:tcPr>
            <w:tcW w:w="4537"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859" w:type="dxa"/>
            <w:vAlign w:val="center"/>
          </w:tcPr>
          <w:p>
            <w:pPr>
              <w:jc w:val="center"/>
              <w:rPr>
                <w:szCs w:val="21"/>
              </w:rPr>
            </w:pPr>
            <w:r>
              <w:rPr>
                <w:szCs w:val="21"/>
              </w:rPr>
              <w:t>2</w:t>
            </w:r>
          </w:p>
        </w:tc>
        <w:tc>
          <w:tcPr>
            <w:tcW w:w="3013" w:type="dxa"/>
          </w:tcPr>
          <w:p>
            <w:pPr>
              <w:rPr>
                <w:szCs w:val="21"/>
              </w:rPr>
            </w:pPr>
          </w:p>
        </w:tc>
        <w:tc>
          <w:tcPr>
            <w:tcW w:w="4537"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859" w:type="dxa"/>
            <w:vAlign w:val="center"/>
          </w:tcPr>
          <w:p>
            <w:pPr>
              <w:jc w:val="center"/>
              <w:rPr>
                <w:szCs w:val="21"/>
              </w:rPr>
            </w:pPr>
            <w:r>
              <w:rPr>
                <w:szCs w:val="21"/>
              </w:rPr>
              <w:t>…</w:t>
            </w:r>
          </w:p>
        </w:tc>
        <w:tc>
          <w:tcPr>
            <w:tcW w:w="3013" w:type="dxa"/>
          </w:tcPr>
          <w:p>
            <w:pPr>
              <w:rPr>
                <w:szCs w:val="21"/>
              </w:rPr>
            </w:pPr>
          </w:p>
        </w:tc>
        <w:tc>
          <w:tcPr>
            <w:tcW w:w="4537" w:type="dxa"/>
          </w:tcPr>
          <w:p>
            <w:pPr>
              <w:rPr>
                <w:szCs w:val="21"/>
              </w:rPr>
            </w:pPr>
          </w:p>
        </w:tc>
      </w:tr>
    </w:tbl>
    <w:p>
      <w:pPr>
        <w:spacing w:before="156" w:beforeLines="50"/>
        <w:rPr>
          <w:sz w:val="30"/>
          <w:szCs w:val="30"/>
        </w:rPr>
      </w:pPr>
      <w:r>
        <w:rPr>
          <w:rFonts w:eastAsia="仿宋_GB2312"/>
          <w:kern w:val="0"/>
          <w:sz w:val="24"/>
        </w:rPr>
        <w:t>注：此表可根据实际自行延展。</w:t>
      </w:r>
    </w:p>
    <w:p>
      <w:pPr>
        <w:rPr>
          <w:rFonts w:eastAsia="仿宋_GB2312"/>
          <w:bCs/>
          <w:kern w:val="44"/>
          <w:sz w:val="30"/>
          <w:szCs w:val="30"/>
        </w:rPr>
      </w:pPr>
      <w:r>
        <w:rPr>
          <w:sz w:val="30"/>
          <w:szCs w:val="30"/>
        </w:rPr>
        <w:br w:type="page"/>
      </w:r>
      <w:r>
        <w:rPr>
          <w:rFonts w:eastAsia="仿宋_GB2312"/>
          <w:bCs/>
          <w:kern w:val="44"/>
          <w:sz w:val="24"/>
        </w:rPr>
        <w:t>附件4：</w:t>
      </w:r>
    </w:p>
    <w:p>
      <w:pPr>
        <w:pStyle w:val="2"/>
        <w:rPr>
          <w:rFonts w:ascii="Times New Roman" w:hAnsi="Times New Roman"/>
        </w:rPr>
      </w:pPr>
    </w:p>
    <w:p>
      <w:pPr>
        <w:widowControl/>
        <w:jc w:val="center"/>
        <w:rPr>
          <w:rFonts w:eastAsia="方正小标宋_GBK"/>
          <w:bCs/>
          <w:kern w:val="44"/>
          <w:sz w:val="32"/>
          <w:szCs w:val="32"/>
        </w:rPr>
      </w:pPr>
      <w:r>
        <w:rPr>
          <w:rFonts w:eastAsia="方正小标宋_GBK"/>
          <w:bCs/>
          <w:kern w:val="44"/>
          <w:sz w:val="32"/>
          <w:szCs w:val="32"/>
        </w:rPr>
        <w:t xml:space="preserve">承 诺 书 </w:t>
      </w:r>
    </w:p>
    <w:p>
      <w:pPr>
        <w:widowControl/>
        <w:jc w:val="left"/>
      </w:pPr>
      <w:r>
        <w:rPr>
          <w:rFonts w:eastAsia="方正小标宋_GBK"/>
          <w:bCs/>
          <w:kern w:val="44"/>
          <w:sz w:val="32"/>
          <w:szCs w:val="32"/>
        </w:rPr>
        <w:t xml:space="preserve"> </w:t>
      </w:r>
    </w:p>
    <w:p>
      <w:pPr>
        <w:widowControl/>
        <w:spacing w:line="440" w:lineRule="exact"/>
        <w:jc w:val="left"/>
        <w:rPr>
          <w:sz w:val="28"/>
          <w:szCs w:val="28"/>
        </w:rPr>
      </w:pPr>
      <w:r>
        <w:rPr>
          <w:rFonts w:eastAsia="仿宋_GB2312"/>
          <w:sz w:val="28"/>
          <w:szCs w:val="28"/>
        </w:rPr>
        <w:t>中国水利水电出版传媒集团有限公司：</w:t>
      </w:r>
      <w:r>
        <w:rPr>
          <w:kern w:val="0"/>
          <w:sz w:val="28"/>
          <w:szCs w:val="28"/>
        </w:rPr>
        <w:t xml:space="preserve"> </w:t>
      </w:r>
    </w:p>
    <w:p>
      <w:pPr>
        <w:pStyle w:val="12"/>
        <w:spacing w:line="440" w:lineRule="exact"/>
        <w:ind w:firstLine="560"/>
        <w:jc w:val="both"/>
        <w:rPr>
          <w:rFonts w:ascii="Times New Roman" w:eastAsia="仿宋_GB2312"/>
          <w:sz w:val="28"/>
          <w:szCs w:val="28"/>
        </w:rPr>
      </w:pPr>
      <w:r>
        <w:rPr>
          <w:rFonts w:ascii="Times New Roman" w:eastAsia="仿宋_GB2312"/>
          <w:sz w:val="28"/>
          <w:szCs w:val="28"/>
        </w:rPr>
        <w:t>很荣幸能参与中国水利水电出版传媒集团有限公司2023—2025年度纸张材料供应商招标入围。</w:t>
      </w:r>
    </w:p>
    <w:p>
      <w:pPr>
        <w:pStyle w:val="12"/>
        <w:spacing w:line="440" w:lineRule="exact"/>
        <w:ind w:firstLine="560"/>
        <w:jc w:val="both"/>
        <w:rPr>
          <w:rFonts w:ascii="Times New Roman" w:eastAsia="仿宋_GB2312"/>
          <w:sz w:val="28"/>
          <w:szCs w:val="28"/>
        </w:rPr>
      </w:pPr>
      <w:r>
        <w:rPr>
          <w:rFonts w:ascii="Times New Roman" w:eastAsia="仿宋_GB2312"/>
          <w:sz w:val="28"/>
          <w:szCs w:val="28"/>
        </w:rPr>
        <w:t>我代表</w:t>
      </w:r>
      <w:r>
        <w:rPr>
          <w:rFonts w:ascii="Times New Roman" w:eastAsia="仿宋_GB2312"/>
          <w:sz w:val="28"/>
          <w:szCs w:val="28"/>
          <w:u w:val="single"/>
        </w:rPr>
        <w:t xml:space="preserve">                           </w:t>
      </w:r>
      <w:r>
        <w:rPr>
          <w:rFonts w:ascii="Times New Roman" w:eastAsia="仿宋_GB2312"/>
          <w:sz w:val="28"/>
          <w:szCs w:val="28"/>
        </w:rPr>
        <w:t>（投标方全称），在此作如下承诺：</w:t>
      </w:r>
    </w:p>
    <w:p>
      <w:pPr>
        <w:pStyle w:val="12"/>
        <w:spacing w:line="440" w:lineRule="exact"/>
        <w:ind w:firstLine="560"/>
        <w:jc w:val="both"/>
        <w:rPr>
          <w:rFonts w:ascii="Times New Roman" w:eastAsia="仿宋_GB2312"/>
          <w:sz w:val="28"/>
          <w:szCs w:val="28"/>
        </w:rPr>
      </w:pPr>
      <w:r>
        <w:rPr>
          <w:rFonts w:ascii="Times New Roman" w:eastAsia="仿宋_GB2312"/>
          <w:sz w:val="28"/>
          <w:szCs w:val="28"/>
        </w:rPr>
        <w:t>1.完全理解和接受贵方招标文件的一切规定和要求。</w:t>
      </w:r>
    </w:p>
    <w:p>
      <w:pPr>
        <w:pStyle w:val="12"/>
        <w:spacing w:line="440" w:lineRule="exact"/>
        <w:ind w:firstLine="560"/>
        <w:jc w:val="both"/>
        <w:rPr>
          <w:rFonts w:ascii="Times New Roman" w:eastAsia="仿宋_GB2312"/>
          <w:sz w:val="28"/>
          <w:szCs w:val="28"/>
        </w:rPr>
      </w:pPr>
      <w:r>
        <w:rPr>
          <w:rFonts w:ascii="Times New Roman" w:eastAsia="仿宋_GB2312"/>
          <w:sz w:val="28"/>
          <w:szCs w:val="28"/>
        </w:rPr>
        <w:t>2.我方理解，报价最低不是成交的唯一条件。</w:t>
      </w:r>
    </w:p>
    <w:p>
      <w:pPr>
        <w:pStyle w:val="12"/>
        <w:spacing w:line="440" w:lineRule="exact"/>
        <w:ind w:firstLine="560"/>
        <w:jc w:val="both"/>
        <w:rPr>
          <w:rFonts w:ascii="Times New Roman" w:eastAsia="仿宋_GB2312"/>
          <w:sz w:val="28"/>
          <w:szCs w:val="28"/>
        </w:rPr>
      </w:pPr>
      <w:r>
        <w:rPr>
          <w:rFonts w:ascii="Times New Roman" w:eastAsia="仿宋_GB2312"/>
          <w:sz w:val="28"/>
          <w:szCs w:val="28"/>
        </w:rPr>
        <w:t>3.在整个招标过程中，我方若有违规行为，贵方可按招标文件中的相关规定给予惩罚，我方完全接受。</w:t>
      </w:r>
    </w:p>
    <w:p>
      <w:pPr>
        <w:pStyle w:val="12"/>
        <w:spacing w:line="440" w:lineRule="exact"/>
        <w:ind w:firstLine="560"/>
        <w:jc w:val="both"/>
        <w:rPr>
          <w:rFonts w:ascii="Times New Roman" w:eastAsia="仿宋_GB2312"/>
          <w:sz w:val="28"/>
          <w:szCs w:val="28"/>
        </w:rPr>
      </w:pPr>
      <w:r>
        <w:rPr>
          <w:rFonts w:ascii="Times New Roman" w:eastAsia="仿宋_GB2312"/>
          <w:sz w:val="28"/>
          <w:szCs w:val="28"/>
        </w:rPr>
        <w:t>4.若入围，我方将积极参与贵方的纸张材料采购询价回函，一旦签订纸张材料购销合同则提供高品质的供货服务。</w:t>
      </w:r>
    </w:p>
    <w:p>
      <w:pPr>
        <w:pStyle w:val="12"/>
        <w:spacing w:line="440" w:lineRule="exact"/>
        <w:ind w:firstLine="560"/>
        <w:jc w:val="both"/>
        <w:rPr>
          <w:rFonts w:ascii="Times New Roman" w:eastAsia="仿宋_GB2312"/>
          <w:sz w:val="28"/>
          <w:szCs w:val="28"/>
        </w:rPr>
      </w:pPr>
      <w:r>
        <w:rPr>
          <w:rFonts w:ascii="Times New Roman" w:eastAsia="仿宋_GB2312"/>
          <w:sz w:val="28"/>
          <w:szCs w:val="28"/>
        </w:rPr>
        <w:t>5.我们声明，我们所填报的资料是完全真实准确的，并愿为此承担任何相关的法律责任。</w:t>
      </w:r>
    </w:p>
    <w:p>
      <w:pPr>
        <w:pStyle w:val="12"/>
        <w:spacing w:line="440" w:lineRule="exact"/>
        <w:ind w:firstLine="560"/>
        <w:jc w:val="both"/>
        <w:rPr>
          <w:rFonts w:ascii="Times New Roman" w:eastAsia="仿宋_GB2312"/>
          <w:kern w:val="0"/>
          <w:sz w:val="28"/>
          <w:szCs w:val="28"/>
        </w:rPr>
      </w:pPr>
      <w:r>
        <w:rPr>
          <w:rFonts w:ascii="Times New Roman" w:eastAsia="仿宋_GB2312"/>
          <w:kern w:val="0"/>
          <w:sz w:val="28"/>
          <w:szCs w:val="28"/>
        </w:rPr>
        <w:t>6.20</w:t>
      </w:r>
      <w:r>
        <w:rPr>
          <w:rFonts w:hint="eastAsia" w:ascii="Times New Roman" w:eastAsia="仿宋_GB2312"/>
          <w:kern w:val="0"/>
          <w:sz w:val="28"/>
          <w:szCs w:val="28"/>
        </w:rPr>
        <w:t>20</w:t>
      </w:r>
      <w:r>
        <w:rPr>
          <w:rFonts w:ascii="Times New Roman" w:eastAsia="仿宋_GB2312"/>
          <w:kern w:val="0"/>
          <w:sz w:val="28"/>
          <w:szCs w:val="28"/>
        </w:rPr>
        <w:t>年1月至今，投标人无重大违法记录并具有良好的信用记录，未被列入失信被执行人，未被税务部门列入重大税收违法案件当事人名单（提供</w:t>
      </w:r>
      <w:r>
        <w:rPr>
          <w:rFonts w:hint="eastAsia" w:ascii="Times New Roman" w:eastAsia="仿宋_GB2312"/>
          <w:kern w:val="0"/>
          <w:sz w:val="28"/>
          <w:szCs w:val="28"/>
        </w:rPr>
        <w:t>“</w:t>
      </w:r>
      <w:r>
        <w:rPr>
          <w:rFonts w:ascii="Times New Roman" w:eastAsia="仿宋_GB2312"/>
          <w:kern w:val="0"/>
          <w:sz w:val="28"/>
          <w:szCs w:val="28"/>
        </w:rPr>
        <w:t>信用中国</w:t>
      </w:r>
      <w:r>
        <w:rPr>
          <w:rFonts w:hint="eastAsia" w:ascii="Times New Roman" w:eastAsia="仿宋_GB2312"/>
          <w:kern w:val="0"/>
          <w:sz w:val="28"/>
          <w:szCs w:val="28"/>
        </w:rPr>
        <w:t>”</w:t>
      </w:r>
      <w:r>
        <w:rPr>
          <w:rFonts w:ascii="Times New Roman" w:eastAsia="仿宋_GB2312"/>
          <w:kern w:val="0"/>
          <w:sz w:val="28"/>
          <w:szCs w:val="28"/>
        </w:rPr>
        <w:t>网站的查询截屏）。</w:t>
      </w:r>
    </w:p>
    <w:p>
      <w:pPr>
        <w:pStyle w:val="12"/>
        <w:spacing w:line="440" w:lineRule="exact"/>
        <w:ind w:firstLine="560"/>
        <w:jc w:val="both"/>
        <w:rPr>
          <w:rFonts w:ascii="Times New Roman" w:eastAsia="仿宋_GB2312"/>
          <w:kern w:val="0"/>
          <w:sz w:val="28"/>
          <w:szCs w:val="28"/>
        </w:rPr>
      </w:pPr>
    </w:p>
    <w:p>
      <w:pPr>
        <w:pStyle w:val="12"/>
        <w:spacing w:line="440" w:lineRule="exact"/>
        <w:ind w:firstLine="560"/>
        <w:jc w:val="both"/>
        <w:rPr>
          <w:rFonts w:ascii="Times New Roman" w:eastAsia="仿宋_GB2312"/>
          <w:kern w:val="0"/>
          <w:sz w:val="28"/>
          <w:szCs w:val="28"/>
        </w:rPr>
      </w:pPr>
    </w:p>
    <w:p>
      <w:pPr>
        <w:pStyle w:val="12"/>
        <w:spacing w:line="440" w:lineRule="exact"/>
        <w:ind w:firstLine="560"/>
        <w:jc w:val="both"/>
        <w:rPr>
          <w:rFonts w:ascii="Times New Roman" w:eastAsia="仿宋_GB2312"/>
          <w:kern w:val="0"/>
          <w:sz w:val="28"/>
          <w:szCs w:val="28"/>
        </w:rPr>
      </w:pPr>
    </w:p>
    <w:p>
      <w:pPr>
        <w:pStyle w:val="12"/>
        <w:spacing w:line="440" w:lineRule="exact"/>
        <w:ind w:firstLine="560"/>
        <w:jc w:val="both"/>
        <w:rPr>
          <w:rFonts w:ascii="Times New Roman" w:eastAsia="仿宋_GB2312"/>
          <w:kern w:val="0"/>
          <w:sz w:val="28"/>
          <w:szCs w:val="28"/>
        </w:rPr>
      </w:pPr>
    </w:p>
    <w:p>
      <w:pPr>
        <w:pStyle w:val="12"/>
        <w:spacing w:line="440" w:lineRule="exact"/>
        <w:ind w:left="2730" w:leftChars="1300" w:firstLine="0" w:firstLineChars="0"/>
        <w:jc w:val="both"/>
        <w:rPr>
          <w:rFonts w:ascii="Times New Roman" w:eastAsia="仿宋_GB2312"/>
          <w:sz w:val="28"/>
          <w:szCs w:val="28"/>
        </w:rPr>
      </w:pPr>
    </w:p>
    <w:p>
      <w:pPr>
        <w:pStyle w:val="12"/>
        <w:spacing w:line="440" w:lineRule="exact"/>
        <w:ind w:firstLine="2240" w:firstLineChars="800"/>
        <w:jc w:val="both"/>
        <w:rPr>
          <w:rFonts w:ascii="Times New Roman" w:eastAsia="仿宋_GB2312"/>
          <w:sz w:val="28"/>
          <w:szCs w:val="28"/>
        </w:rPr>
      </w:pPr>
      <w:r>
        <w:rPr>
          <w:rFonts w:ascii="Times New Roman" w:eastAsia="仿宋_GB2312"/>
          <w:sz w:val="28"/>
          <w:szCs w:val="28"/>
        </w:rPr>
        <w:t>法定代表人或法人授权代表（签章）：</w:t>
      </w:r>
    </w:p>
    <w:p>
      <w:pPr>
        <w:pStyle w:val="12"/>
        <w:spacing w:line="440" w:lineRule="exact"/>
        <w:ind w:firstLine="2240" w:firstLineChars="800"/>
        <w:jc w:val="both"/>
        <w:rPr>
          <w:rFonts w:ascii="Times New Roman" w:eastAsia="仿宋_GB2312"/>
          <w:sz w:val="28"/>
          <w:szCs w:val="28"/>
        </w:rPr>
      </w:pPr>
    </w:p>
    <w:p>
      <w:pPr>
        <w:pStyle w:val="12"/>
        <w:spacing w:line="440" w:lineRule="exact"/>
        <w:ind w:firstLine="2240" w:firstLineChars="800"/>
        <w:jc w:val="both"/>
        <w:rPr>
          <w:rFonts w:ascii="Times New Roman" w:eastAsia="仿宋_GB2312"/>
          <w:sz w:val="28"/>
          <w:szCs w:val="28"/>
        </w:rPr>
      </w:pPr>
      <w:r>
        <w:rPr>
          <w:rFonts w:ascii="Times New Roman" w:eastAsia="仿宋_GB2312"/>
          <w:sz w:val="28"/>
          <w:szCs w:val="28"/>
        </w:rPr>
        <w:t xml:space="preserve">投标人全称（公章）： </w:t>
      </w:r>
    </w:p>
    <w:p>
      <w:pPr>
        <w:pStyle w:val="12"/>
        <w:spacing w:line="440" w:lineRule="exact"/>
        <w:ind w:firstLine="2590" w:firstLineChars="925"/>
        <w:jc w:val="both"/>
        <w:rPr>
          <w:rFonts w:ascii="Times New Roman" w:eastAsia="仿宋_GB2312"/>
          <w:sz w:val="28"/>
          <w:szCs w:val="28"/>
        </w:rPr>
      </w:pPr>
    </w:p>
    <w:p>
      <w:pPr>
        <w:pStyle w:val="12"/>
        <w:spacing w:line="440" w:lineRule="exact"/>
        <w:ind w:firstLine="2240" w:firstLineChars="800"/>
        <w:jc w:val="both"/>
        <w:rPr>
          <w:rFonts w:ascii="Times New Roman"/>
          <w:sz w:val="28"/>
          <w:szCs w:val="28"/>
        </w:rPr>
      </w:pPr>
      <w:r>
        <w:rPr>
          <w:rFonts w:ascii="Times New Roman" w:eastAsia="仿宋_GB2312"/>
          <w:kern w:val="0"/>
          <w:sz w:val="28"/>
          <w:szCs w:val="28"/>
        </w:rPr>
        <w:t xml:space="preserve">日  期：         年    月    日 </w:t>
      </w:r>
    </w:p>
    <w:p>
      <w:pPr>
        <w:widowControl/>
        <w:jc w:val="left"/>
        <w:rPr>
          <w:rFonts w:eastAsia="仿宋_GB2312"/>
          <w:sz w:val="30"/>
          <w:szCs w:val="30"/>
        </w:rPr>
      </w:pPr>
      <w:r>
        <w:rPr>
          <w:rFonts w:eastAsia="仿宋_GB2312"/>
          <w:sz w:val="30"/>
          <w:szCs w:val="30"/>
        </w:rPr>
        <w:t xml:space="preserve"> </w:t>
      </w:r>
    </w:p>
    <w:p>
      <w:pPr>
        <w:rPr>
          <w:rFonts w:eastAsia="仿宋_GB2312"/>
          <w:sz w:val="30"/>
          <w:szCs w:val="30"/>
        </w:rPr>
      </w:pPr>
      <w:r>
        <w:rPr>
          <w:rFonts w:eastAsia="仿宋_GB2312"/>
          <w:sz w:val="30"/>
          <w:szCs w:val="30"/>
        </w:rPr>
        <w:br w:type="page"/>
      </w:r>
    </w:p>
    <w:p>
      <w:pPr>
        <w:widowControl/>
        <w:jc w:val="left"/>
        <w:rPr>
          <w:rFonts w:eastAsia="仿宋_GB2312"/>
          <w:bCs/>
          <w:kern w:val="44"/>
          <w:sz w:val="30"/>
          <w:szCs w:val="30"/>
        </w:rPr>
      </w:pPr>
      <w:r>
        <w:rPr>
          <w:rFonts w:eastAsia="仿宋_GB2312"/>
          <w:bCs/>
          <w:kern w:val="44"/>
          <w:sz w:val="24"/>
        </w:rPr>
        <w:t>附件5：</w:t>
      </w:r>
    </w:p>
    <w:p>
      <w:pPr>
        <w:pStyle w:val="2"/>
        <w:spacing w:line="440" w:lineRule="exact"/>
        <w:rPr>
          <w:rFonts w:ascii="Times New Roman" w:hAnsi="Times New Roman"/>
        </w:rPr>
      </w:pPr>
    </w:p>
    <w:p>
      <w:pPr>
        <w:widowControl/>
        <w:spacing w:line="440" w:lineRule="exact"/>
        <w:jc w:val="center"/>
        <w:rPr>
          <w:rFonts w:eastAsia="方正小标宋_GBK"/>
          <w:bCs/>
          <w:kern w:val="44"/>
          <w:sz w:val="32"/>
          <w:szCs w:val="32"/>
        </w:rPr>
      </w:pPr>
      <w:r>
        <w:rPr>
          <w:rFonts w:eastAsia="方正小标宋_GBK"/>
          <w:bCs/>
          <w:kern w:val="44"/>
          <w:sz w:val="32"/>
          <w:szCs w:val="32"/>
        </w:rPr>
        <w:t>投标人营业执照副本复印件及投标代表身份证明</w:t>
      </w:r>
    </w:p>
    <w:p>
      <w:pPr>
        <w:pStyle w:val="2"/>
        <w:rPr>
          <w:rFonts w:ascii="Times New Roman" w:hAnsi="Times New Roman"/>
        </w:rPr>
      </w:pPr>
    </w:p>
    <w:p>
      <w:pPr>
        <w:widowControl/>
        <w:spacing w:line="440" w:lineRule="exact"/>
        <w:ind w:firstLine="560" w:firstLineChars="200"/>
        <w:jc w:val="left"/>
        <w:rPr>
          <w:rFonts w:eastAsia="仿宋_GB2312"/>
          <w:sz w:val="28"/>
          <w:szCs w:val="28"/>
        </w:rPr>
      </w:pPr>
      <w:r>
        <w:rPr>
          <w:rFonts w:eastAsia="仿宋_GB2312"/>
          <w:sz w:val="28"/>
          <w:szCs w:val="28"/>
        </w:rPr>
        <w:t>提供经年检的投标人营业执照副本复印件加盖投标人公章、法定代表人身份证明及法定代表人身份证复印件；投标代表人还需提供法定代表人授权委托书及投标代表人身份证复印件。</w:t>
      </w:r>
    </w:p>
    <w:p>
      <w:pPr>
        <w:widowControl/>
        <w:jc w:val="left"/>
        <w:rPr>
          <w:sz w:val="30"/>
          <w:szCs w:val="30"/>
        </w:rPr>
      </w:pPr>
    </w:p>
    <w:p>
      <w:pPr>
        <w:pStyle w:val="2"/>
        <w:rPr>
          <w:rFonts w:ascii="Times New Roman" w:hAnsi="Times New Roman"/>
        </w:rPr>
      </w:pPr>
      <w:r>
        <w:rPr>
          <w:rFonts w:ascii="Times New Roman" w:hAnsi="Times New Roman"/>
        </w:rPr>
        <w:br w:type="page"/>
      </w:r>
    </w:p>
    <w:p>
      <w:pPr>
        <w:widowControl/>
        <w:spacing w:line="440" w:lineRule="exact"/>
        <w:jc w:val="left"/>
        <w:rPr>
          <w:rFonts w:eastAsia="仿宋_GB2312"/>
          <w:bCs/>
          <w:kern w:val="44"/>
          <w:sz w:val="24"/>
        </w:rPr>
      </w:pPr>
      <w:r>
        <w:rPr>
          <w:rFonts w:eastAsia="仿宋_GB2312"/>
          <w:bCs/>
          <w:kern w:val="44"/>
          <w:sz w:val="24"/>
        </w:rPr>
        <w:t>附件6：</w:t>
      </w:r>
    </w:p>
    <w:p>
      <w:pPr>
        <w:widowControl/>
        <w:spacing w:line="440" w:lineRule="exact"/>
        <w:jc w:val="center"/>
        <w:rPr>
          <w:sz w:val="30"/>
          <w:szCs w:val="30"/>
        </w:rPr>
      </w:pPr>
      <w:r>
        <w:rPr>
          <w:rFonts w:eastAsia="方正小标宋_GBK"/>
          <w:bCs/>
          <w:kern w:val="44"/>
          <w:sz w:val="32"/>
          <w:szCs w:val="32"/>
        </w:rPr>
        <w:t>投标人资格声明</w:t>
      </w:r>
    </w:p>
    <w:p>
      <w:pPr>
        <w:widowControl/>
        <w:spacing w:line="440" w:lineRule="exact"/>
        <w:jc w:val="left"/>
        <w:rPr>
          <w:sz w:val="30"/>
          <w:szCs w:val="30"/>
        </w:rPr>
      </w:pPr>
      <w:r>
        <w:rPr>
          <w:sz w:val="30"/>
          <w:szCs w:val="30"/>
        </w:rPr>
        <w:t xml:space="preserve"> </w:t>
      </w:r>
    </w:p>
    <w:tbl>
      <w:tblPr>
        <w:tblStyle w:val="35"/>
        <w:tblW w:w="9239" w:type="dxa"/>
        <w:tblInd w:w="-108" w:type="dxa"/>
        <w:tblLayout w:type="fixed"/>
        <w:tblCellMar>
          <w:top w:w="114" w:type="dxa"/>
          <w:left w:w="108" w:type="dxa"/>
          <w:bottom w:w="0" w:type="dxa"/>
          <w:right w:w="0" w:type="dxa"/>
        </w:tblCellMar>
      </w:tblPr>
      <w:tblGrid>
        <w:gridCol w:w="2407"/>
        <w:gridCol w:w="2154"/>
        <w:gridCol w:w="2441"/>
        <w:gridCol w:w="2237"/>
      </w:tblGrid>
      <w:tr>
        <w:tblPrEx>
          <w:tblLayout w:type="fixed"/>
          <w:tblCellMar>
            <w:top w:w="114" w:type="dxa"/>
            <w:left w:w="108" w:type="dxa"/>
            <w:bottom w:w="0" w:type="dxa"/>
            <w:right w:w="0" w:type="dxa"/>
          </w:tblCellMar>
        </w:tblPrEx>
        <w:trPr>
          <w:trHeight w:val="739" w:hRule="atLeast"/>
        </w:trPr>
        <w:tc>
          <w:tcPr>
            <w:tcW w:w="240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rPr>
            </w:pPr>
            <w:r>
              <w:rPr>
                <w:rFonts w:hint="eastAsia" w:ascii="仿宋_GB2312" w:hAnsi="仿宋_GB2312" w:eastAsia="仿宋_GB2312" w:cs="仿宋_GB2312"/>
              </w:rPr>
              <w:t xml:space="preserve">投标人名称 </w:t>
            </w:r>
          </w:p>
        </w:tc>
        <w:tc>
          <w:tcPr>
            <w:tcW w:w="6832"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rPr>
            </w:pPr>
            <w:r>
              <w:rPr>
                <w:rFonts w:hint="eastAsia" w:ascii="仿宋_GB2312" w:hAnsi="仿宋_GB2312" w:eastAsia="仿宋_GB2312" w:cs="仿宋_GB2312"/>
              </w:rPr>
              <w:t xml:space="preserve"> </w:t>
            </w:r>
          </w:p>
        </w:tc>
      </w:tr>
      <w:tr>
        <w:tblPrEx>
          <w:tblLayout w:type="fixed"/>
          <w:tblCellMar>
            <w:top w:w="114" w:type="dxa"/>
            <w:left w:w="108" w:type="dxa"/>
            <w:bottom w:w="0" w:type="dxa"/>
            <w:right w:w="0" w:type="dxa"/>
          </w:tblCellMar>
        </w:tblPrEx>
        <w:trPr>
          <w:trHeight w:val="742" w:hRule="atLeast"/>
        </w:trPr>
        <w:tc>
          <w:tcPr>
            <w:tcW w:w="240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rPr>
            </w:pPr>
            <w:r>
              <w:rPr>
                <w:rFonts w:hint="eastAsia" w:ascii="仿宋_GB2312" w:hAnsi="仿宋_GB2312" w:eastAsia="仿宋_GB2312" w:cs="仿宋_GB2312"/>
              </w:rPr>
              <w:t xml:space="preserve">注册地址 </w:t>
            </w:r>
          </w:p>
        </w:tc>
        <w:tc>
          <w:tcPr>
            <w:tcW w:w="6832"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rPr>
            </w:pPr>
            <w:r>
              <w:rPr>
                <w:rFonts w:hint="eastAsia" w:ascii="仿宋_GB2312" w:hAnsi="仿宋_GB2312" w:eastAsia="仿宋_GB2312" w:cs="仿宋_GB2312"/>
              </w:rPr>
              <w:t xml:space="preserve"> </w:t>
            </w:r>
          </w:p>
        </w:tc>
      </w:tr>
      <w:tr>
        <w:tblPrEx>
          <w:tblLayout w:type="fixed"/>
          <w:tblCellMar>
            <w:top w:w="114" w:type="dxa"/>
            <w:left w:w="108" w:type="dxa"/>
            <w:bottom w:w="0" w:type="dxa"/>
            <w:right w:w="0" w:type="dxa"/>
          </w:tblCellMar>
        </w:tblPrEx>
        <w:trPr>
          <w:trHeight w:val="739" w:hRule="atLeast"/>
        </w:trPr>
        <w:tc>
          <w:tcPr>
            <w:tcW w:w="240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rPr>
            </w:pPr>
            <w:r>
              <w:rPr>
                <w:rFonts w:hint="eastAsia" w:ascii="仿宋_GB2312" w:hAnsi="仿宋_GB2312" w:eastAsia="仿宋_GB2312" w:cs="仿宋_GB2312"/>
              </w:rPr>
              <w:t xml:space="preserve">办公地址 </w:t>
            </w:r>
          </w:p>
        </w:tc>
        <w:tc>
          <w:tcPr>
            <w:tcW w:w="6832"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rPr>
            </w:pPr>
            <w:r>
              <w:rPr>
                <w:rFonts w:hint="eastAsia" w:ascii="仿宋_GB2312" w:hAnsi="仿宋_GB2312" w:eastAsia="仿宋_GB2312" w:cs="仿宋_GB2312"/>
              </w:rPr>
              <w:t xml:space="preserve"> </w:t>
            </w:r>
          </w:p>
        </w:tc>
      </w:tr>
      <w:tr>
        <w:tblPrEx>
          <w:tblLayout w:type="fixed"/>
          <w:tblCellMar>
            <w:top w:w="114" w:type="dxa"/>
            <w:left w:w="108" w:type="dxa"/>
            <w:bottom w:w="0" w:type="dxa"/>
            <w:right w:w="0" w:type="dxa"/>
          </w:tblCellMar>
        </w:tblPrEx>
        <w:trPr>
          <w:trHeight w:val="741" w:hRule="atLeast"/>
        </w:trPr>
        <w:tc>
          <w:tcPr>
            <w:tcW w:w="240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rPr>
            </w:pPr>
            <w:r>
              <w:rPr>
                <w:rFonts w:hint="eastAsia" w:ascii="仿宋_GB2312" w:hAnsi="仿宋_GB2312" w:eastAsia="仿宋_GB2312" w:cs="仿宋_GB2312"/>
              </w:rPr>
              <w:t xml:space="preserve">法定代表人 </w:t>
            </w:r>
          </w:p>
        </w:tc>
        <w:tc>
          <w:tcPr>
            <w:tcW w:w="2154"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rPr>
            </w:pPr>
            <w:r>
              <w:rPr>
                <w:rFonts w:hint="eastAsia" w:ascii="仿宋_GB2312" w:hAnsi="仿宋_GB2312" w:eastAsia="仿宋_GB2312" w:cs="仿宋_GB2312"/>
              </w:rPr>
              <w:t xml:space="preserve"> </w:t>
            </w:r>
          </w:p>
        </w:tc>
        <w:tc>
          <w:tcPr>
            <w:tcW w:w="2441"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rPr>
            </w:pPr>
            <w:r>
              <w:rPr>
                <w:rFonts w:hint="eastAsia" w:ascii="仿宋_GB2312" w:hAnsi="仿宋_GB2312" w:eastAsia="仿宋_GB2312" w:cs="仿宋_GB2312"/>
              </w:rPr>
              <w:t xml:space="preserve">注册日期 </w:t>
            </w:r>
          </w:p>
        </w:tc>
        <w:tc>
          <w:tcPr>
            <w:tcW w:w="2237"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rPr>
            </w:pPr>
            <w:r>
              <w:rPr>
                <w:rFonts w:hint="eastAsia" w:ascii="仿宋_GB2312" w:hAnsi="仿宋_GB2312" w:eastAsia="仿宋_GB2312" w:cs="仿宋_GB2312"/>
              </w:rPr>
              <w:t xml:space="preserve"> </w:t>
            </w:r>
          </w:p>
        </w:tc>
      </w:tr>
      <w:tr>
        <w:tblPrEx>
          <w:tblLayout w:type="fixed"/>
          <w:tblCellMar>
            <w:top w:w="114" w:type="dxa"/>
            <w:left w:w="108" w:type="dxa"/>
            <w:bottom w:w="0" w:type="dxa"/>
            <w:right w:w="0" w:type="dxa"/>
          </w:tblCellMar>
        </w:tblPrEx>
        <w:trPr>
          <w:trHeight w:val="742" w:hRule="atLeast"/>
        </w:trPr>
        <w:tc>
          <w:tcPr>
            <w:tcW w:w="240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rPr>
            </w:pPr>
            <w:r>
              <w:rPr>
                <w:rFonts w:hint="eastAsia" w:ascii="仿宋_GB2312" w:hAnsi="仿宋_GB2312" w:eastAsia="仿宋_GB2312" w:cs="仿宋_GB2312"/>
              </w:rPr>
              <w:t xml:space="preserve">注册资金 </w:t>
            </w:r>
          </w:p>
        </w:tc>
        <w:tc>
          <w:tcPr>
            <w:tcW w:w="2154"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rPr>
            </w:pPr>
            <w:r>
              <w:rPr>
                <w:rFonts w:hint="eastAsia" w:ascii="仿宋_GB2312" w:hAnsi="仿宋_GB2312" w:eastAsia="仿宋_GB2312" w:cs="仿宋_GB2312"/>
              </w:rPr>
              <w:t xml:space="preserve"> </w:t>
            </w:r>
          </w:p>
        </w:tc>
        <w:tc>
          <w:tcPr>
            <w:tcW w:w="2441"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rPr>
            </w:pPr>
            <w:r>
              <w:rPr>
                <w:rFonts w:hint="eastAsia" w:ascii="仿宋_GB2312" w:hAnsi="仿宋_GB2312" w:eastAsia="仿宋_GB2312" w:cs="仿宋_GB2312"/>
              </w:rPr>
              <w:t xml:space="preserve">实收资本 </w:t>
            </w:r>
          </w:p>
        </w:tc>
        <w:tc>
          <w:tcPr>
            <w:tcW w:w="2237"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rPr>
            </w:pPr>
            <w:r>
              <w:rPr>
                <w:rFonts w:hint="eastAsia" w:ascii="仿宋_GB2312" w:hAnsi="仿宋_GB2312" w:eastAsia="仿宋_GB2312" w:cs="仿宋_GB2312"/>
              </w:rPr>
              <w:t xml:space="preserve"> </w:t>
            </w:r>
          </w:p>
        </w:tc>
      </w:tr>
      <w:tr>
        <w:tblPrEx>
          <w:tblLayout w:type="fixed"/>
          <w:tblCellMar>
            <w:top w:w="114" w:type="dxa"/>
            <w:left w:w="108" w:type="dxa"/>
            <w:bottom w:w="0" w:type="dxa"/>
            <w:right w:w="0" w:type="dxa"/>
          </w:tblCellMar>
        </w:tblPrEx>
        <w:trPr>
          <w:trHeight w:val="739" w:hRule="atLeast"/>
        </w:trPr>
        <w:tc>
          <w:tcPr>
            <w:tcW w:w="240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rPr>
            </w:pPr>
            <w:r>
              <w:rPr>
                <w:rFonts w:hint="eastAsia" w:ascii="仿宋_GB2312" w:hAnsi="仿宋_GB2312" w:eastAsia="仿宋_GB2312" w:cs="仿宋_GB2312"/>
              </w:rPr>
              <w:t xml:space="preserve">企业性质 </w:t>
            </w:r>
          </w:p>
        </w:tc>
        <w:tc>
          <w:tcPr>
            <w:tcW w:w="2154"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rPr>
            </w:pPr>
            <w:r>
              <w:rPr>
                <w:rFonts w:hint="eastAsia" w:ascii="仿宋_GB2312" w:hAnsi="仿宋_GB2312" w:eastAsia="仿宋_GB2312" w:cs="仿宋_GB2312"/>
              </w:rPr>
              <w:t xml:space="preserve"> </w:t>
            </w:r>
          </w:p>
        </w:tc>
        <w:tc>
          <w:tcPr>
            <w:tcW w:w="2441"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rPr>
            </w:pPr>
            <w:r>
              <w:rPr>
                <w:rFonts w:hint="eastAsia" w:ascii="仿宋_GB2312" w:hAnsi="仿宋_GB2312" w:eastAsia="仿宋_GB2312" w:cs="仿宋_GB2312"/>
              </w:rPr>
              <w:t xml:space="preserve">固定资产 </w:t>
            </w:r>
          </w:p>
        </w:tc>
        <w:tc>
          <w:tcPr>
            <w:tcW w:w="2237"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rPr>
            </w:pPr>
            <w:r>
              <w:rPr>
                <w:rFonts w:hint="eastAsia" w:ascii="仿宋_GB2312" w:hAnsi="仿宋_GB2312" w:eastAsia="仿宋_GB2312" w:cs="仿宋_GB2312"/>
              </w:rPr>
              <w:t xml:space="preserve"> </w:t>
            </w:r>
          </w:p>
        </w:tc>
      </w:tr>
      <w:tr>
        <w:tblPrEx>
          <w:tblLayout w:type="fixed"/>
          <w:tblCellMar>
            <w:top w:w="114" w:type="dxa"/>
            <w:left w:w="108" w:type="dxa"/>
            <w:bottom w:w="0" w:type="dxa"/>
            <w:right w:w="0" w:type="dxa"/>
          </w:tblCellMar>
        </w:tblPrEx>
        <w:trPr>
          <w:trHeight w:val="742" w:hRule="atLeast"/>
        </w:trPr>
        <w:tc>
          <w:tcPr>
            <w:tcW w:w="240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rPr>
            </w:pPr>
            <w:r>
              <w:rPr>
                <w:rFonts w:hint="eastAsia" w:ascii="仿宋_GB2312" w:hAnsi="仿宋_GB2312" w:eastAsia="仿宋_GB2312" w:cs="仿宋_GB2312"/>
              </w:rPr>
              <w:t xml:space="preserve">职工人数 </w:t>
            </w:r>
          </w:p>
        </w:tc>
        <w:tc>
          <w:tcPr>
            <w:tcW w:w="2154"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rPr>
            </w:pPr>
            <w:r>
              <w:rPr>
                <w:rFonts w:hint="eastAsia" w:ascii="仿宋_GB2312" w:hAnsi="仿宋_GB2312" w:eastAsia="仿宋_GB2312" w:cs="仿宋_GB2312"/>
              </w:rPr>
              <w:t xml:space="preserve"> </w:t>
            </w:r>
          </w:p>
        </w:tc>
        <w:tc>
          <w:tcPr>
            <w:tcW w:w="2441"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257"/>
              <w:rPr>
                <w:rFonts w:ascii="仿宋_GB2312" w:hAnsi="仿宋_GB2312" w:eastAsia="仿宋_GB2312" w:cs="仿宋_GB2312"/>
              </w:rPr>
            </w:pPr>
            <w:r>
              <w:rPr>
                <w:rFonts w:hint="eastAsia" w:ascii="仿宋_GB2312" w:hAnsi="仿宋_GB2312" w:eastAsia="仿宋_GB2312" w:cs="仿宋_GB2312"/>
              </w:rPr>
              <w:t xml:space="preserve">专业技术人员人数 </w:t>
            </w:r>
          </w:p>
        </w:tc>
        <w:tc>
          <w:tcPr>
            <w:tcW w:w="2237"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rPr>
            </w:pPr>
            <w:r>
              <w:rPr>
                <w:rFonts w:hint="eastAsia" w:ascii="仿宋_GB2312" w:hAnsi="仿宋_GB2312" w:eastAsia="仿宋_GB2312" w:cs="仿宋_GB2312"/>
              </w:rPr>
              <w:t xml:space="preserve"> </w:t>
            </w:r>
          </w:p>
        </w:tc>
      </w:tr>
      <w:tr>
        <w:tblPrEx>
          <w:tblLayout w:type="fixed"/>
          <w:tblCellMar>
            <w:top w:w="114" w:type="dxa"/>
            <w:left w:w="108" w:type="dxa"/>
            <w:bottom w:w="0" w:type="dxa"/>
            <w:right w:w="0" w:type="dxa"/>
          </w:tblCellMar>
        </w:tblPrEx>
        <w:trPr>
          <w:trHeight w:val="739" w:hRule="atLeast"/>
        </w:trPr>
        <w:tc>
          <w:tcPr>
            <w:tcW w:w="2407"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rPr>
            </w:pPr>
            <w:r>
              <w:rPr>
                <w:rFonts w:hint="eastAsia" w:ascii="仿宋_GB2312" w:hAnsi="仿宋_GB2312" w:eastAsia="仿宋_GB2312" w:cs="仿宋_GB2312"/>
              </w:rPr>
              <w:t xml:space="preserve">2021 年销售收入（万元） </w:t>
            </w:r>
          </w:p>
        </w:tc>
        <w:tc>
          <w:tcPr>
            <w:tcW w:w="2154"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rPr>
            </w:pPr>
            <w:r>
              <w:rPr>
                <w:rFonts w:hint="eastAsia" w:ascii="仿宋_GB2312" w:hAnsi="仿宋_GB2312" w:eastAsia="仿宋_GB2312" w:cs="仿宋_GB2312"/>
              </w:rPr>
              <w:t xml:space="preserve"> </w:t>
            </w:r>
          </w:p>
        </w:tc>
        <w:tc>
          <w:tcPr>
            <w:tcW w:w="2441"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rPr>
            </w:pPr>
            <w:r>
              <w:rPr>
                <w:rFonts w:hint="eastAsia" w:ascii="仿宋_GB2312" w:hAnsi="仿宋_GB2312" w:eastAsia="仿宋_GB2312" w:cs="仿宋_GB2312"/>
              </w:rPr>
              <w:t xml:space="preserve">2021 年利润总额（万元） </w:t>
            </w:r>
          </w:p>
        </w:tc>
        <w:tc>
          <w:tcPr>
            <w:tcW w:w="2237"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rPr>
            </w:pPr>
            <w:r>
              <w:rPr>
                <w:rFonts w:hint="eastAsia" w:ascii="仿宋_GB2312" w:hAnsi="仿宋_GB2312" w:eastAsia="仿宋_GB2312" w:cs="仿宋_GB2312"/>
              </w:rPr>
              <w:t xml:space="preserve"> </w:t>
            </w:r>
          </w:p>
        </w:tc>
      </w:tr>
      <w:tr>
        <w:tblPrEx>
          <w:tblLayout w:type="fixed"/>
          <w:tblCellMar>
            <w:top w:w="114" w:type="dxa"/>
            <w:left w:w="108" w:type="dxa"/>
            <w:bottom w:w="0" w:type="dxa"/>
            <w:right w:w="0" w:type="dxa"/>
          </w:tblCellMar>
        </w:tblPrEx>
        <w:trPr>
          <w:trHeight w:val="3114" w:hRule="atLeast"/>
        </w:trPr>
        <w:tc>
          <w:tcPr>
            <w:tcW w:w="2407" w:type="dxa"/>
            <w:tcBorders>
              <w:top w:val="single" w:color="000000" w:sz="4" w:space="0"/>
              <w:left w:val="single" w:color="000000" w:sz="4" w:space="0"/>
              <w:bottom w:val="single" w:color="000000" w:sz="4" w:space="0"/>
              <w:right w:val="single" w:color="000000" w:sz="4" w:space="0"/>
            </w:tcBorders>
            <w:vAlign w:val="center"/>
          </w:tcPr>
          <w:p>
            <w:pPr>
              <w:spacing w:after="82" w:line="259" w:lineRule="auto"/>
              <w:ind w:right="108"/>
              <w:jc w:val="center"/>
              <w:rPr>
                <w:rFonts w:ascii="仿宋_GB2312" w:hAnsi="仿宋_GB2312" w:eastAsia="仿宋_GB2312" w:cs="仿宋_GB2312"/>
              </w:rPr>
            </w:pPr>
            <w:r>
              <w:rPr>
                <w:rFonts w:hint="eastAsia" w:ascii="仿宋_GB2312" w:hAnsi="仿宋_GB2312" w:eastAsia="仿宋_GB2312" w:cs="仿宋_GB2312"/>
              </w:rPr>
              <w:t xml:space="preserve">投标人典型客户 </w:t>
            </w:r>
          </w:p>
          <w:p>
            <w:pPr>
              <w:spacing w:line="259" w:lineRule="auto"/>
              <w:ind w:right="106"/>
              <w:rPr>
                <w:rFonts w:ascii="仿宋_GB2312" w:hAnsi="仿宋_GB2312" w:eastAsia="仿宋_GB2312" w:cs="仿宋_GB2312"/>
              </w:rPr>
            </w:pPr>
            <w:r>
              <w:rPr>
                <w:rFonts w:hint="eastAsia" w:ascii="仿宋_GB2312" w:hAnsi="仿宋_GB2312" w:eastAsia="仿宋_GB2312" w:cs="仿宋_GB2312"/>
              </w:rPr>
              <w:t xml:space="preserve">（按年供货量从高到低排列） </w:t>
            </w:r>
          </w:p>
        </w:tc>
        <w:tc>
          <w:tcPr>
            <w:tcW w:w="6832" w:type="dxa"/>
            <w:gridSpan w:val="3"/>
            <w:tcBorders>
              <w:top w:val="single" w:color="000000" w:sz="4" w:space="0"/>
              <w:left w:val="single" w:color="000000" w:sz="4" w:space="0"/>
              <w:bottom w:val="single" w:color="000000" w:sz="4" w:space="0"/>
              <w:right w:val="single" w:color="000000" w:sz="4" w:space="0"/>
            </w:tcBorders>
          </w:tcPr>
          <w:p>
            <w:pPr>
              <w:spacing w:after="160" w:line="259" w:lineRule="auto"/>
              <w:rPr>
                <w:rFonts w:ascii="仿宋_GB2312" w:hAnsi="仿宋_GB2312" w:eastAsia="仿宋_GB2312" w:cs="仿宋_GB2312"/>
              </w:rPr>
            </w:pPr>
            <w:r>
              <w:rPr>
                <w:rFonts w:hint="eastAsia" w:ascii="仿宋_GB2312" w:hAnsi="仿宋_GB2312" w:eastAsia="仿宋_GB2312" w:cs="仿宋_GB2312"/>
              </w:rPr>
              <w:t>1.出版单位名称：</w:t>
            </w:r>
            <w:r>
              <w:rPr>
                <w:rFonts w:hint="eastAsia" w:ascii="仿宋_GB2312" w:hAnsi="仿宋_GB2312" w:eastAsia="仿宋_GB2312" w:cs="仿宋_GB2312"/>
                <w:u w:val="single" w:color="000000"/>
              </w:rPr>
              <w:t xml:space="preserve">                  </w:t>
            </w:r>
            <w:r>
              <w:rPr>
                <w:rFonts w:hint="eastAsia" w:ascii="仿宋_GB2312" w:hAnsi="仿宋_GB2312" w:eastAsia="仿宋_GB2312" w:cs="仿宋_GB2312"/>
              </w:rPr>
              <w:t>，2021年供货数量：</w:t>
            </w:r>
            <w:r>
              <w:rPr>
                <w:rFonts w:hint="eastAsia" w:ascii="仿宋_GB2312" w:hAnsi="仿宋_GB2312" w:eastAsia="仿宋_GB2312" w:cs="仿宋_GB2312"/>
                <w:u w:val="single" w:color="000000"/>
              </w:rPr>
              <w:t xml:space="preserve">        </w:t>
            </w:r>
            <w:r>
              <w:rPr>
                <w:rFonts w:hint="eastAsia" w:ascii="仿宋_GB2312" w:hAnsi="仿宋_GB2312" w:eastAsia="仿宋_GB2312" w:cs="仿宋_GB2312"/>
              </w:rPr>
              <w:t xml:space="preserve"> </w:t>
            </w:r>
          </w:p>
          <w:p>
            <w:pPr>
              <w:spacing w:after="160" w:line="259" w:lineRule="auto"/>
              <w:rPr>
                <w:rFonts w:ascii="仿宋_GB2312" w:hAnsi="仿宋_GB2312" w:eastAsia="仿宋_GB2312" w:cs="仿宋_GB2312"/>
              </w:rPr>
            </w:pPr>
            <w:r>
              <w:rPr>
                <w:rFonts w:hint="eastAsia" w:ascii="仿宋_GB2312" w:hAnsi="仿宋_GB2312" w:eastAsia="仿宋_GB2312" w:cs="仿宋_GB2312"/>
              </w:rPr>
              <w:t>2.出版单位名称：</w:t>
            </w:r>
            <w:r>
              <w:rPr>
                <w:rFonts w:hint="eastAsia" w:ascii="仿宋_GB2312" w:hAnsi="仿宋_GB2312" w:eastAsia="仿宋_GB2312" w:cs="仿宋_GB2312"/>
                <w:u w:val="single" w:color="000000"/>
              </w:rPr>
              <w:t xml:space="preserve">                  </w:t>
            </w:r>
            <w:r>
              <w:rPr>
                <w:rFonts w:hint="eastAsia" w:ascii="仿宋_GB2312" w:hAnsi="仿宋_GB2312" w:eastAsia="仿宋_GB2312" w:cs="仿宋_GB2312"/>
              </w:rPr>
              <w:t>，2021年供货数量：</w:t>
            </w:r>
            <w:r>
              <w:rPr>
                <w:rFonts w:hint="eastAsia" w:ascii="仿宋_GB2312" w:hAnsi="仿宋_GB2312" w:eastAsia="仿宋_GB2312" w:cs="仿宋_GB2312"/>
                <w:u w:val="single" w:color="000000"/>
              </w:rPr>
              <w:t xml:space="preserve">        </w:t>
            </w:r>
            <w:r>
              <w:rPr>
                <w:rFonts w:hint="eastAsia" w:ascii="仿宋_GB2312" w:hAnsi="仿宋_GB2312" w:eastAsia="仿宋_GB2312" w:cs="仿宋_GB2312"/>
              </w:rPr>
              <w:t xml:space="preserve"> </w:t>
            </w:r>
          </w:p>
          <w:p>
            <w:pPr>
              <w:spacing w:after="160" w:line="259" w:lineRule="auto"/>
              <w:rPr>
                <w:rFonts w:ascii="仿宋_GB2312" w:hAnsi="仿宋_GB2312" w:eastAsia="仿宋_GB2312" w:cs="仿宋_GB2312"/>
              </w:rPr>
            </w:pPr>
            <w:r>
              <w:rPr>
                <w:rFonts w:hint="eastAsia" w:ascii="仿宋_GB2312" w:hAnsi="仿宋_GB2312" w:eastAsia="仿宋_GB2312" w:cs="仿宋_GB2312"/>
              </w:rPr>
              <w:t>3.出版单位名称：</w:t>
            </w:r>
            <w:r>
              <w:rPr>
                <w:rFonts w:hint="eastAsia" w:ascii="仿宋_GB2312" w:hAnsi="仿宋_GB2312" w:eastAsia="仿宋_GB2312" w:cs="仿宋_GB2312"/>
                <w:u w:val="single" w:color="000000"/>
              </w:rPr>
              <w:t xml:space="preserve">                  </w:t>
            </w:r>
            <w:r>
              <w:rPr>
                <w:rFonts w:hint="eastAsia" w:ascii="仿宋_GB2312" w:hAnsi="仿宋_GB2312" w:eastAsia="仿宋_GB2312" w:cs="仿宋_GB2312"/>
              </w:rPr>
              <w:t>，2021年供货数量：</w:t>
            </w:r>
            <w:r>
              <w:rPr>
                <w:rFonts w:hint="eastAsia" w:ascii="仿宋_GB2312" w:hAnsi="仿宋_GB2312" w:eastAsia="仿宋_GB2312" w:cs="仿宋_GB2312"/>
                <w:u w:val="single" w:color="000000"/>
              </w:rPr>
              <w:t xml:space="preserve">        </w:t>
            </w:r>
            <w:r>
              <w:rPr>
                <w:rFonts w:hint="eastAsia" w:ascii="仿宋_GB2312" w:hAnsi="仿宋_GB2312" w:eastAsia="仿宋_GB2312" w:cs="仿宋_GB2312"/>
              </w:rPr>
              <w:t xml:space="preserve"> </w:t>
            </w:r>
          </w:p>
          <w:p>
            <w:pPr>
              <w:spacing w:after="162" w:line="259" w:lineRule="auto"/>
              <w:rPr>
                <w:rFonts w:ascii="仿宋_GB2312" w:hAnsi="仿宋_GB2312" w:eastAsia="仿宋_GB2312" w:cs="仿宋_GB2312"/>
              </w:rPr>
            </w:pPr>
            <w:r>
              <w:rPr>
                <w:rFonts w:hint="eastAsia" w:ascii="仿宋_GB2312" w:hAnsi="仿宋_GB2312" w:eastAsia="仿宋_GB2312" w:cs="仿宋_GB2312"/>
              </w:rPr>
              <w:t>4.出版单位名称：</w:t>
            </w:r>
            <w:r>
              <w:rPr>
                <w:rFonts w:hint="eastAsia" w:ascii="仿宋_GB2312" w:hAnsi="仿宋_GB2312" w:eastAsia="仿宋_GB2312" w:cs="仿宋_GB2312"/>
                <w:u w:val="single" w:color="000000"/>
              </w:rPr>
              <w:t xml:space="preserve">                  </w:t>
            </w:r>
            <w:r>
              <w:rPr>
                <w:rFonts w:hint="eastAsia" w:ascii="仿宋_GB2312" w:hAnsi="仿宋_GB2312" w:eastAsia="仿宋_GB2312" w:cs="仿宋_GB2312"/>
              </w:rPr>
              <w:t>，2021年供货数量：</w:t>
            </w:r>
            <w:r>
              <w:rPr>
                <w:rFonts w:hint="eastAsia" w:ascii="仿宋_GB2312" w:hAnsi="仿宋_GB2312" w:eastAsia="仿宋_GB2312" w:cs="仿宋_GB2312"/>
                <w:u w:val="single" w:color="000000"/>
              </w:rPr>
              <w:t xml:space="preserve">        </w:t>
            </w:r>
            <w:r>
              <w:rPr>
                <w:rFonts w:hint="eastAsia" w:ascii="仿宋_GB2312" w:hAnsi="仿宋_GB2312" w:eastAsia="仿宋_GB2312" w:cs="仿宋_GB2312"/>
              </w:rPr>
              <w:t xml:space="preserve"> </w:t>
            </w:r>
          </w:p>
          <w:p>
            <w:pPr>
              <w:spacing w:after="160" w:line="259" w:lineRule="auto"/>
              <w:rPr>
                <w:rFonts w:ascii="仿宋_GB2312" w:hAnsi="仿宋_GB2312" w:eastAsia="仿宋_GB2312" w:cs="仿宋_GB2312"/>
              </w:rPr>
            </w:pPr>
            <w:r>
              <w:rPr>
                <w:rFonts w:hint="eastAsia" w:ascii="仿宋_GB2312" w:hAnsi="仿宋_GB2312" w:eastAsia="仿宋_GB2312" w:cs="仿宋_GB2312"/>
              </w:rPr>
              <w:t>5.出版单位名称：</w:t>
            </w:r>
            <w:r>
              <w:rPr>
                <w:rFonts w:hint="eastAsia" w:ascii="仿宋_GB2312" w:hAnsi="仿宋_GB2312" w:eastAsia="仿宋_GB2312" w:cs="仿宋_GB2312"/>
                <w:u w:val="single" w:color="000000"/>
              </w:rPr>
              <w:t xml:space="preserve">                  </w:t>
            </w:r>
            <w:r>
              <w:rPr>
                <w:rFonts w:hint="eastAsia" w:ascii="仿宋_GB2312" w:hAnsi="仿宋_GB2312" w:eastAsia="仿宋_GB2312" w:cs="仿宋_GB2312"/>
              </w:rPr>
              <w:t>，2021年供货数量：</w:t>
            </w:r>
            <w:r>
              <w:rPr>
                <w:rFonts w:hint="eastAsia" w:ascii="仿宋_GB2312" w:hAnsi="仿宋_GB2312" w:eastAsia="仿宋_GB2312" w:cs="仿宋_GB2312"/>
                <w:u w:val="single" w:color="000000"/>
              </w:rPr>
              <w:t xml:space="preserve">        </w:t>
            </w:r>
            <w:r>
              <w:rPr>
                <w:rFonts w:hint="eastAsia" w:ascii="仿宋_GB2312" w:hAnsi="仿宋_GB2312" w:eastAsia="仿宋_GB2312" w:cs="仿宋_GB2312"/>
              </w:rPr>
              <w:t xml:space="preserve"> </w:t>
            </w:r>
          </w:p>
          <w:p>
            <w:pPr>
              <w:spacing w:line="259" w:lineRule="auto"/>
              <w:rPr>
                <w:rFonts w:ascii="仿宋_GB2312" w:hAnsi="仿宋_GB2312" w:eastAsia="仿宋_GB2312" w:cs="仿宋_GB2312"/>
              </w:rPr>
            </w:pPr>
            <w:r>
              <w:rPr>
                <w:rFonts w:hint="eastAsia" w:ascii="仿宋_GB2312" w:hAnsi="仿宋_GB2312" w:eastAsia="仿宋_GB2312" w:cs="仿宋_GB2312"/>
              </w:rPr>
              <w:t>6.出版单位名称：</w:t>
            </w:r>
            <w:r>
              <w:rPr>
                <w:rFonts w:hint="eastAsia" w:ascii="仿宋_GB2312" w:hAnsi="仿宋_GB2312" w:eastAsia="仿宋_GB2312" w:cs="仿宋_GB2312"/>
                <w:u w:val="single" w:color="000000"/>
              </w:rPr>
              <w:t xml:space="preserve">                  </w:t>
            </w:r>
            <w:r>
              <w:rPr>
                <w:rFonts w:hint="eastAsia" w:ascii="仿宋_GB2312" w:hAnsi="仿宋_GB2312" w:eastAsia="仿宋_GB2312" w:cs="仿宋_GB2312"/>
              </w:rPr>
              <w:t>，2021年供货数量：</w:t>
            </w:r>
            <w:r>
              <w:rPr>
                <w:rFonts w:hint="eastAsia" w:ascii="仿宋_GB2312" w:hAnsi="仿宋_GB2312" w:eastAsia="仿宋_GB2312" w:cs="仿宋_GB2312"/>
                <w:u w:val="single" w:color="000000"/>
              </w:rPr>
              <w:t xml:space="preserve">        </w:t>
            </w:r>
            <w:r>
              <w:rPr>
                <w:rFonts w:hint="eastAsia" w:ascii="仿宋_GB2312" w:hAnsi="仿宋_GB2312" w:eastAsia="仿宋_GB2312" w:cs="仿宋_GB2312"/>
              </w:rPr>
              <w:t xml:space="preserve"> </w:t>
            </w:r>
          </w:p>
        </w:tc>
      </w:tr>
      <w:tr>
        <w:tblPrEx>
          <w:tblLayout w:type="fixed"/>
          <w:tblCellMar>
            <w:top w:w="114" w:type="dxa"/>
            <w:left w:w="108" w:type="dxa"/>
            <w:bottom w:w="0" w:type="dxa"/>
            <w:right w:w="0" w:type="dxa"/>
          </w:tblCellMar>
        </w:tblPrEx>
        <w:trPr>
          <w:trHeight w:val="1029" w:hRule="atLeast"/>
        </w:trPr>
        <w:tc>
          <w:tcPr>
            <w:tcW w:w="240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rPr>
            </w:pPr>
            <w:r>
              <w:rPr>
                <w:rFonts w:hint="eastAsia" w:ascii="仿宋_GB2312" w:hAnsi="仿宋_GB2312" w:eastAsia="仿宋_GB2312" w:cs="仿宋_GB2312"/>
              </w:rPr>
              <w:t xml:space="preserve">质量承诺 </w:t>
            </w:r>
          </w:p>
        </w:tc>
        <w:tc>
          <w:tcPr>
            <w:tcW w:w="6832"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ind w:left="420"/>
              <w:rPr>
                <w:rFonts w:ascii="仿宋_GB2312" w:hAnsi="仿宋_GB2312" w:eastAsia="仿宋_GB2312" w:cs="仿宋_GB2312"/>
              </w:rPr>
            </w:pPr>
            <w:r>
              <w:rPr>
                <w:rFonts w:hint="eastAsia" w:ascii="仿宋_GB2312" w:hAnsi="仿宋_GB2312" w:eastAsia="仿宋_GB2312" w:cs="仿宋_GB2312"/>
              </w:rPr>
              <w:t xml:space="preserve"> </w:t>
            </w:r>
          </w:p>
        </w:tc>
      </w:tr>
      <w:tr>
        <w:tblPrEx>
          <w:tblLayout w:type="fixed"/>
          <w:tblCellMar>
            <w:top w:w="114" w:type="dxa"/>
            <w:left w:w="108" w:type="dxa"/>
            <w:bottom w:w="0" w:type="dxa"/>
            <w:right w:w="0" w:type="dxa"/>
          </w:tblCellMar>
        </w:tblPrEx>
        <w:trPr>
          <w:trHeight w:val="1038" w:hRule="atLeast"/>
        </w:trPr>
        <w:tc>
          <w:tcPr>
            <w:tcW w:w="240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rPr>
            </w:pPr>
            <w:r>
              <w:rPr>
                <w:rFonts w:hint="eastAsia" w:ascii="仿宋_GB2312" w:hAnsi="仿宋_GB2312" w:eastAsia="仿宋_GB2312" w:cs="仿宋_GB2312"/>
              </w:rPr>
              <w:t xml:space="preserve">其他情况 </w:t>
            </w:r>
          </w:p>
        </w:tc>
        <w:tc>
          <w:tcPr>
            <w:tcW w:w="6832"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ind w:left="420"/>
              <w:rPr>
                <w:rFonts w:ascii="仿宋_GB2312" w:hAnsi="仿宋_GB2312" w:eastAsia="仿宋_GB2312" w:cs="仿宋_GB2312"/>
              </w:rPr>
            </w:pPr>
            <w:r>
              <w:rPr>
                <w:rFonts w:hint="eastAsia" w:ascii="仿宋_GB2312" w:hAnsi="仿宋_GB2312" w:eastAsia="仿宋_GB2312" w:cs="仿宋_GB2312"/>
              </w:rPr>
              <w:t xml:space="preserve"> </w:t>
            </w:r>
          </w:p>
        </w:tc>
      </w:tr>
    </w:tbl>
    <w:p>
      <w:pPr>
        <w:widowControl/>
        <w:jc w:val="left"/>
        <w:rPr>
          <w:rFonts w:eastAsia="仿宋_GB2312"/>
          <w:bCs/>
          <w:kern w:val="44"/>
          <w:sz w:val="24"/>
        </w:rPr>
      </w:pPr>
      <w:r>
        <w:rPr>
          <w:bCs/>
          <w:kern w:val="44"/>
          <w:sz w:val="24"/>
        </w:rPr>
        <w:t>附件</w:t>
      </w:r>
      <w:r>
        <w:rPr>
          <w:rFonts w:eastAsia="仿宋_GB2312"/>
          <w:bCs/>
          <w:kern w:val="44"/>
          <w:sz w:val="24"/>
        </w:rPr>
        <w:t>7：</w:t>
      </w:r>
    </w:p>
    <w:p>
      <w:pPr>
        <w:pStyle w:val="2"/>
        <w:spacing w:line="440" w:lineRule="exact"/>
        <w:rPr>
          <w:rFonts w:ascii="Times New Roman" w:hAnsi="Times New Roman"/>
        </w:rPr>
      </w:pPr>
    </w:p>
    <w:p>
      <w:pPr>
        <w:widowControl/>
        <w:spacing w:after="96" w:line="440" w:lineRule="exact"/>
        <w:jc w:val="center"/>
        <w:rPr>
          <w:rFonts w:eastAsia="方正小标宋_GBK"/>
          <w:bCs/>
          <w:kern w:val="44"/>
          <w:sz w:val="32"/>
          <w:szCs w:val="32"/>
        </w:rPr>
      </w:pPr>
      <w:r>
        <w:rPr>
          <w:rFonts w:eastAsia="方正小标宋_GBK"/>
          <w:bCs/>
          <w:kern w:val="44"/>
          <w:sz w:val="32"/>
          <w:szCs w:val="32"/>
        </w:rPr>
        <w:t>投标人开户银行出具的银行资信证明</w:t>
      </w:r>
    </w:p>
    <w:p>
      <w:pPr>
        <w:pStyle w:val="2"/>
        <w:spacing w:line="440" w:lineRule="exact"/>
        <w:rPr>
          <w:rFonts w:ascii="Times New Roman" w:hAnsi="Times New Roman"/>
        </w:rPr>
      </w:pPr>
    </w:p>
    <w:p>
      <w:pPr>
        <w:spacing w:line="440" w:lineRule="exact"/>
        <w:ind w:firstLine="560" w:firstLineChars="200"/>
        <w:rPr>
          <w:rFonts w:eastAsia="仿宋_GB2312"/>
          <w:sz w:val="28"/>
          <w:szCs w:val="28"/>
        </w:rPr>
      </w:pPr>
      <w:r>
        <w:rPr>
          <w:rFonts w:eastAsia="仿宋_GB2312"/>
          <w:sz w:val="28"/>
          <w:szCs w:val="28"/>
        </w:rPr>
        <w:t xml:space="preserve">投标文件正本中应为银行在开标日前三个月内开具的资信证明原件（若为复印件应加盖银行公章），资信证明至少应满足以下要求（未按照本要求提供的银行资信证明将可能导致投标被拒绝）： </w:t>
      </w:r>
    </w:p>
    <w:p>
      <w:pPr>
        <w:pStyle w:val="36"/>
        <w:spacing w:line="440" w:lineRule="exact"/>
        <w:ind w:left="600" w:firstLine="0" w:firstLineChars="0"/>
        <w:rPr>
          <w:rFonts w:eastAsia="仿宋_GB2312"/>
          <w:sz w:val="28"/>
          <w:szCs w:val="28"/>
        </w:rPr>
      </w:pPr>
      <w:r>
        <w:rPr>
          <w:rFonts w:eastAsia="仿宋_GB2312"/>
          <w:sz w:val="28"/>
          <w:szCs w:val="28"/>
        </w:rPr>
        <w:t>1.由投标人基本账户开户行或其上级银行提供。</w:t>
      </w:r>
    </w:p>
    <w:p>
      <w:pPr>
        <w:pStyle w:val="36"/>
        <w:widowControl/>
        <w:spacing w:line="440" w:lineRule="exact"/>
        <w:ind w:left="601" w:firstLine="0" w:firstLineChars="0"/>
        <w:jc w:val="left"/>
        <w:rPr>
          <w:rFonts w:eastAsia="仿宋_GB2312"/>
          <w:sz w:val="28"/>
          <w:szCs w:val="28"/>
        </w:rPr>
      </w:pPr>
      <w:r>
        <w:rPr>
          <w:rFonts w:eastAsia="仿宋_GB2312"/>
          <w:sz w:val="28"/>
          <w:szCs w:val="28"/>
        </w:rPr>
        <w:t>2.证明投标人资信状况良好，往来账款正常，无透支行为。</w:t>
      </w:r>
    </w:p>
    <w:p>
      <w:pPr>
        <w:pStyle w:val="36"/>
        <w:widowControl/>
        <w:spacing w:line="440" w:lineRule="exact"/>
        <w:ind w:left="601" w:firstLine="0" w:firstLineChars="0"/>
        <w:jc w:val="left"/>
        <w:rPr>
          <w:rFonts w:eastAsia="仿宋_GB2312"/>
          <w:sz w:val="28"/>
          <w:szCs w:val="28"/>
        </w:rPr>
      </w:pPr>
      <w:r>
        <w:rPr>
          <w:rFonts w:eastAsia="仿宋_GB2312"/>
          <w:sz w:val="28"/>
          <w:szCs w:val="28"/>
        </w:rPr>
        <w:t xml:space="preserve">3.具有资信证明开出行有效公章。 </w:t>
      </w:r>
    </w:p>
    <w:p>
      <w:pPr>
        <w:pStyle w:val="2"/>
        <w:rPr>
          <w:rFonts w:ascii="Times New Roman" w:hAnsi="Times New Roman"/>
          <w:sz w:val="30"/>
          <w:szCs w:val="30"/>
        </w:rPr>
      </w:pPr>
    </w:p>
    <w:p>
      <w:pPr>
        <w:widowControl/>
        <w:spacing w:line="440" w:lineRule="exact"/>
        <w:jc w:val="left"/>
        <w:rPr>
          <w:rFonts w:eastAsia="仿宋_GB2312"/>
          <w:bCs/>
          <w:kern w:val="44"/>
          <w:sz w:val="30"/>
          <w:szCs w:val="30"/>
        </w:rPr>
      </w:pPr>
      <w:r>
        <w:rPr>
          <w:rFonts w:eastAsia="仿宋_GB2312"/>
          <w:bCs/>
          <w:kern w:val="44"/>
          <w:sz w:val="24"/>
        </w:rPr>
        <w:t>附件8：</w:t>
      </w:r>
    </w:p>
    <w:p>
      <w:pPr>
        <w:pStyle w:val="2"/>
        <w:spacing w:line="440" w:lineRule="exact"/>
        <w:rPr>
          <w:rFonts w:ascii="Times New Roman" w:hAnsi="Times New Roman"/>
        </w:rPr>
      </w:pPr>
    </w:p>
    <w:p>
      <w:pPr>
        <w:widowControl/>
        <w:spacing w:line="440" w:lineRule="exact"/>
        <w:jc w:val="center"/>
        <w:rPr>
          <w:rFonts w:eastAsia="方正小标宋_GBK"/>
          <w:bCs/>
          <w:kern w:val="44"/>
          <w:sz w:val="32"/>
          <w:szCs w:val="32"/>
        </w:rPr>
      </w:pPr>
      <w:r>
        <w:rPr>
          <w:rFonts w:eastAsia="方正小标宋_GBK"/>
          <w:bCs/>
          <w:kern w:val="44"/>
          <w:sz w:val="32"/>
          <w:szCs w:val="32"/>
        </w:rPr>
        <w:t>20</w:t>
      </w:r>
      <w:r>
        <w:rPr>
          <w:rFonts w:hint="eastAsia" w:eastAsia="方正小标宋_GBK"/>
          <w:bCs/>
          <w:kern w:val="44"/>
          <w:sz w:val="32"/>
          <w:szCs w:val="32"/>
        </w:rPr>
        <w:t>21</w:t>
      </w:r>
      <w:r>
        <w:rPr>
          <w:rFonts w:eastAsia="方正小标宋_GBK"/>
          <w:bCs/>
          <w:kern w:val="44"/>
          <w:sz w:val="32"/>
          <w:szCs w:val="32"/>
        </w:rPr>
        <w:t>年度经会计师事务所审计的财务审计报告</w:t>
      </w:r>
    </w:p>
    <w:p>
      <w:pPr>
        <w:widowControl/>
        <w:spacing w:line="440" w:lineRule="exact"/>
        <w:jc w:val="left"/>
        <w:rPr>
          <w:sz w:val="30"/>
          <w:szCs w:val="30"/>
        </w:rPr>
      </w:pPr>
    </w:p>
    <w:p>
      <w:pPr>
        <w:pStyle w:val="2"/>
        <w:rPr>
          <w:rFonts w:ascii="Times New Roman" w:hAnsi="Times New Roman"/>
        </w:rPr>
      </w:pPr>
    </w:p>
    <w:p>
      <w:pPr>
        <w:widowControl/>
        <w:spacing w:line="440" w:lineRule="exact"/>
        <w:jc w:val="left"/>
        <w:rPr>
          <w:rFonts w:eastAsia="仿宋_GB2312"/>
          <w:bCs/>
          <w:kern w:val="44"/>
          <w:sz w:val="24"/>
        </w:rPr>
      </w:pPr>
      <w:r>
        <w:rPr>
          <w:rFonts w:eastAsia="仿宋_GB2312"/>
          <w:bCs/>
          <w:kern w:val="44"/>
          <w:sz w:val="24"/>
        </w:rPr>
        <w:t>附件9：</w:t>
      </w:r>
    </w:p>
    <w:p>
      <w:pPr>
        <w:pStyle w:val="2"/>
        <w:spacing w:line="440" w:lineRule="exact"/>
        <w:rPr>
          <w:rFonts w:ascii="Times New Roman" w:hAnsi="Times New Roman"/>
        </w:rPr>
      </w:pPr>
    </w:p>
    <w:p>
      <w:pPr>
        <w:widowControl/>
        <w:spacing w:line="440" w:lineRule="exact"/>
        <w:jc w:val="center"/>
        <w:rPr>
          <w:rFonts w:eastAsia="方正小标宋_GBK"/>
          <w:bCs/>
          <w:kern w:val="44"/>
          <w:sz w:val="32"/>
          <w:szCs w:val="32"/>
        </w:rPr>
      </w:pPr>
      <w:r>
        <w:rPr>
          <w:rFonts w:eastAsia="方正小标宋_GBK"/>
          <w:bCs/>
          <w:kern w:val="44"/>
          <w:sz w:val="32"/>
          <w:szCs w:val="32"/>
        </w:rPr>
        <w:t>20</w:t>
      </w:r>
      <w:r>
        <w:rPr>
          <w:rFonts w:hint="eastAsia" w:eastAsia="方正小标宋_GBK"/>
          <w:bCs/>
          <w:kern w:val="44"/>
          <w:sz w:val="32"/>
          <w:szCs w:val="32"/>
        </w:rPr>
        <w:t>21</w:t>
      </w:r>
      <w:r>
        <w:rPr>
          <w:rFonts w:eastAsia="方正小标宋_GBK"/>
          <w:bCs/>
          <w:kern w:val="44"/>
          <w:sz w:val="32"/>
          <w:szCs w:val="32"/>
        </w:rPr>
        <w:t>年度资产负债表及损益表</w:t>
      </w:r>
    </w:p>
    <w:p>
      <w:pPr>
        <w:pStyle w:val="2"/>
        <w:spacing w:line="440" w:lineRule="exact"/>
        <w:rPr>
          <w:rFonts w:ascii="Times New Roman" w:hAnsi="Times New Roman"/>
        </w:rPr>
      </w:pPr>
    </w:p>
    <w:p>
      <w:pPr>
        <w:pStyle w:val="2"/>
        <w:rPr>
          <w:rFonts w:ascii="Times New Roman" w:hAnsi="Times New Roman"/>
        </w:rPr>
      </w:pPr>
      <w:r>
        <w:rPr>
          <w:rFonts w:ascii="Times New Roman" w:hAnsi="Times New Roman" w:eastAsia="仿宋_GB2312"/>
        </w:rPr>
        <w:t>20</w:t>
      </w:r>
      <w:r>
        <w:rPr>
          <w:rFonts w:hint="eastAsia" w:ascii="Times New Roman" w:hAnsi="Times New Roman" w:eastAsia="仿宋_GB2312"/>
        </w:rPr>
        <w:t>21</w:t>
      </w:r>
      <w:r>
        <w:rPr>
          <w:rFonts w:ascii="Times New Roman" w:hAnsi="Times New Roman" w:eastAsia="仿宋_GB2312"/>
        </w:rPr>
        <w:t>年度资产负债表及损益表复印件加盖投标人公章。</w:t>
      </w:r>
    </w:p>
    <w:p>
      <w:pPr>
        <w:widowControl/>
        <w:spacing w:line="440" w:lineRule="exact"/>
        <w:jc w:val="left"/>
        <w:rPr>
          <w:rFonts w:eastAsia="仿宋_GB2312"/>
          <w:bCs/>
          <w:kern w:val="44"/>
          <w:sz w:val="24"/>
        </w:rPr>
      </w:pPr>
    </w:p>
    <w:p>
      <w:pPr>
        <w:pStyle w:val="2"/>
        <w:rPr>
          <w:rFonts w:ascii="Times New Roman" w:hAnsi="Times New Roman"/>
        </w:rPr>
      </w:pPr>
    </w:p>
    <w:p>
      <w:pPr>
        <w:widowControl/>
        <w:spacing w:line="440" w:lineRule="exact"/>
        <w:jc w:val="left"/>
        <w:rPr>
          <w:rFonts w:eastAsia="仿宋_GB2312"/>
          <w:bCs/>
          <w:kern w:val="44"/>
          <w:sz w:val="24"/>
        </w:rPr>
      </w:pPr>
      <w:r>
        <w:rPr>
          <w:rFonts w:eastAsia="仿宋_GB2312"/>
          <w:bCs/>
          <w:kern w:val="44"/>
          <w:sz w:val="24"/>
        </w:rPr>
        <w:t>附件10：</w:t>
      </w:r>
    </w:p>
    <w:p>
      <w:pPr>
        <w:pStyle w:val="2"/>
        <w:spacing w:line="440" w:lineRule="exact"/>
        <w:rPr>
          <w:rFonts w:ascii="Times New Roman" w:hAnsi="Times New Roman"/>
        </w:rPr>
      </w:pPr>
    </w:p>
    <w:p>
      <w:pPr>
        <w:pStyle w:val="36"/>
        <w:widowControl/>
        <w:spacing w:line="440" w:lineRule="exact"/>
        <w:ind w:firstLine="0" w:firstLineChars="0"/>
        <w:jc w:val="center"/>
        <w:rPr>
          <w:rFonts w:eastAsia="方正小标宋_GBK"/>
          <w:bCs/>
          <w:kern w:val="44"/>
          <w:sz w:val="32"/>
          <w:szCs w:val="32"/>
        </w:rPr>
      </w:pPr>
      <w:r>
        <w:rPr>
          <w:rFonts w:eastAsia="方正小标宋_GBK"/>
          <w:bCs/>
          <w:kern w:val="44"/>
          <w:sz w:val="32"/>
          <w:szCs w:val="32"/>
        </w:rPr>
        <w:t>20</w:t>
      </w:r>
      <w:r>
        <w:rPr>
          <w:rFonts w:hint="eastAsia" w:eastAsia="方正小标宋_GBK"/>
          <w:bCs/>
          <w:kern w:val="44"/>
          <w:sz w:val="32"/>
          <w:szCs w:val="32"/>
        </w:rPr>
        <w:t>21</w:t>
      </w:r>
      <w:r>
        <w:rPr>
          <w:rFonts w:eastAsia="方正小标宋_GBK"/>
          <w:bCs/>
          <w:kern w:val="44"/>
          <w:sz w:val="32"/>
          <w:szCs w:val="32"/>
        </w:rPr>
        <w:t>年1—12月依法缴纳税收证明</w:t>
      </w:r>
    </w:p>
    <w:p>
      <w:pPr>
        <w:pStyle w:val="36"/>
        <w:widowControl/>
        <w:spacing w:line="440" w:lineRule="exact"/>
        <w:ind w:firstLine="0" w:firstLineChars="0"/>
        <w:jc w:val="left"/>
        <w:rPr>
          <w:rFonts w:eastAsia="仿宋_GB2312"/>
          <w:sz w:val="28"/>
          <w:szCs w:val="28"/>
        </w:rPr>
      </w:pPr>
    </w:p>
    <w:p>
      <w:pPr>
        <w:pStyle w:val="36"/>
        <w:widowControl/>
        <w:spacing w:line="440" w:lineRule="exact"/>
        <w:ind w:firstLine="560"/>
        <w:jc w:val="left"/>
        <w:rPr>
          <w:rFonts w:eastAsia="仿宋_GB2312"/>
          <w:sz w:val="28"/>
          <w:szCs w:val="28"/>
        </w:rPr>
      </w:pPr>
      <w:r>
        <w:rPr>
          <w:rFonts w:eastAsia="仿宋_GB2312"/>
          <w:sz w:val="28"/>
          <w:szCs w:val="28"/>
        </w:rPr>
        <w:t>须至少含企业所得税、增值税或营业税，复印件加盖投标人公章。</w:t>
      </w:r>
    </w:p>
    <w:p>
      <w:pPr>
        <w:widowControl/>
        <w:spacing w:line="440" w:lineRule="exact"/>
        <w:jc w:val="left"/>
        <w:rPr>
          <w:sz w:val="30"/>
          <w:szCs w:val="30"/>
        </w:rPr>
      </w:pPr>
      <w:r>
        <w:rPr>
          <w:sz w:val="30"/>
          <w:szCs w:val="30"/>
        </w:rPr>
        <w:br w:type="page"/>
      </w:r>
      <w:r>
        <w:rPr>
          <w:rFonts w:eastAsia="仿宋_GB2312"/>
          <w:bCs/>
          <w:kern w:val="44"/>
          <w:sz w:val="24"/>
        </w:rPr>
        <w:t>附件11：</w:t>
      </w:r>
      <w:r>
        <w:rPr>
          <w:sz w:val="30"/>
          <w:szCs w:val="30"/>
        </w:rPr>
        <w:t xml:space="preserve">             </w:t>
      </w:r>
    </w:p>
    <w:p>
      <w:pPr>
        <w:pStyle w:val="12"/>
        <w:spacing w:after="156" w:afterLines="50" w:line="700" w:lineRule="exact"/>
        <w:ind w:firstLine="0" w:firstLineChars="0"/>
        <w:rPr>
          <w:rFonts w:ascii="Times New Roman" w:eastAsia="方正小标宋_GBK"/>
          <w:bCs/>
          <w:kern w:val="44"/>
          <w:sz w:val="32"/>
          <w:szCs w:val="32"/>
        </w:rPr>
      </w:pPr>
      <w:r>
        <w:rPr>
          <w:rFonts w:ascii="Times New Roman" w:eastAsia="方正小标宋_GBK"/>
          <w:bCs/>
          <w:kern w:val="44"/>
          <w:sz w:val="32"/>
          <w:szCs w:val="32"/>
        </w:rPr>
        <w:t>投标报价</w:t>
      </w:r>
    </w:p>
    <w:tbl>
      <w:tblPr>
        <w:tblStyle w:val="20"/>
        <w:tblW w:w="80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982"/>
        <w:gridCol w:w="1418"/>
        <w:gridCol w:w="1134"/>
        <w:gridCol w:w="1275"/>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5" w:hRule="atLeast"/>
          <w:jc w:val="center"/>
        </w:trPr>
        <w:tc>
          <w:tcPr>
            <w:tcW w:w="685" w:type="dxa"/>
            <w:shd w:val="clear" w:color="auto" w:fill="auto"/>
            <w:vAlign w:val="center"/>
          </w:tcPr>
          <w:p>
            <w:pPr>
              <w:jc w:val="center"/>
              <w:rPr>
                <w:rFonts w:eastAsia="仿宋_GB2312"/>
                <w:b/>
                <w:sz w:val="24"/>
              </w:rPr>
            </w:pPr>
            <w:r>
              <w:rPr>
                <w:rFonts w:eastAsia="仿宋_GB2312"/>
                <w:b/>
                <w:bCs/>
                <w:szCs w:val="21"/>
              </w:rPr>
              <w:t>序号</w:t>
            </w:r>
          </w:p>
        </w:tc>
        <w:tc>
          <w:tcPr>
            <w:tcW w:w="1982" w:type="dxa"/>
            <w:shd w:val="clear" w:color="auto" w:fill="auto"/>
            <w:vAlign w:val="center"/>
          </w:tcPr>
          <w:p>
            <w:pPr>
              <w:jc w:val="center"/>
              <w:rPr>
                <w:rFonts w:eastAsia="仿宋_GB2312"/>
                <w:b/>
                <w:sz w:val="24"/>
              </w:rPr>
            </w:pPr>
            <w:r>
              <w:rPr>
                <w:rFonts w:eastAsia="仿宋_GB2312"/>
                <w:b/>
                <w:bCs/>
                <w:szCs w:val="21"/>
              </w:rPr>
              <w:t>产品名称</w:t>
            </w:r>
          </w:p>
        </w:tc>
        <w:tc>
          <w:tcPr>
            <w:tcW w:w="1418" w:type="dxa"/>
            <w:shd w:val="clear" w:color="auto" w:fill="auto"/>
            <w:vAlign w:val="center"/>
          </w:tcPr>
          <w:p>
            <w:pPr>
              <w:jc w:val="center"/>
              <w:rPr>
                <w:rFonts w:eastAsia="仿宋_GB2312"/>
                <w:b/>
                <w:bCs/>
                <w:szCs w:val="21"/>
              </w:rPr>
            </w:pPr>
            <w:r>
              <w:rPr>
                <w:rFonts w:eastAsia="仿宋_GB2312"/>
                <w:b/>
                <w:bCs/>
                <w:szCs w:val="21"/>
              </w:rPr>
              <w:t>规格</w:t>
            </w:r>
          </w:p>
          <w:p>
            <w:pPr>
              <w:jc w:val="center"/>
              <w:rPr>
                <w:rFonts w:eastAsia="仿宋_GB2312"/>
                <w:b/>
                <w:sz w:val="24"/>
              </w:rPr>
            </w:pPr>
            <w:r>
              <w:rPr>
                <w:rFonts w:eastAsia="仿宋_GB2312"/>
                <w:b/>
                <w:bCs/>
                <w:szCs w:val="21"/>
              </w:rPr>
              <w:t>(mm×mm)</w:t>
            </w:r>
          </w:p>
        </w:tc>
        <w:tc>
          <w:tcPr>
            <w:tcW w:w="1134" w:type="dxa"/>
            <w:shd w:val="clear" w:color="auto" w:fill="auto"/>
            <w:vAlign w:val="center"/>
          </w:tcPr>
          <w:p>
            <w:pPr>
              <w:jc w:val="center"/>
              <w:rPr>
                <w:rFonts w:eastAsia="仿宋_GB2312"/>
                <w:b/>
                <w:sz w:val="24"/>
              </w:rPr>
            </w:pPr>
            <w:r>
              <w:rPr>
                <w:rFonts w:eastAsia="仿宋_GB2312"/>
                <w:b/>
                <w:bCs/>
                <w:szCs w:val="21"/>
              </w:rPr>
              <w:t>采购数量</w:t>
            </w:r>
          </w:p>
        </w:tc>
        <w:tc>
          <w:tcPr>
            <w:tcW w:w="1275" w:type="dxa"/>
            <w:shd w:val="clear" w:color="auto" w:fill="auto"/>
            <w:vAlign w:val="center"/>
          </w:tcPr>
          <w:p>
            <w:pPr>
              <w:jc w:val="center"/>
              <w:rPr>
                <w:rFonts w:eastAsia="仿宋_GB2312"/>
                <w:b/>
                <w:bCs/>
                <w:szCs w:val="21"/>
              </w:rPr>
            </w:pPr>
            <w:r>
              <w:rPr>
                <w:rFonts w:eastAsia="仿宋_GB2312"/>
                <w:b/>
                <w:bCs/>
                <w:szCs w:val="21"/>
              </w:rPr>
              <w:t>品牌</w:t>
            </w:r>
          </w:p>
        </w:tc>
        <w:tc>
          <w:tcPr>
            <w:tcW w:w="1560" w:type="dxa"/>
            <w:shd w:val="clear" w:color="auto" w:fill="auto"/>
            <w:vAlign w:val="center"/>
          </w:tcPr>
          <w:p>
            <w:pPr>
              <w:jc w:val="center"/>
              <w:rPr>
                <w:rFonts w:eastAsia="仿宋_GB2312"/>
                <w:b/>
                <w:bCs/>
                <w:szCs w:val="21"/>
              </w:rPr>
            </w:pPr>
            <w:r>
              <w:rPr>
                <w:rFonts w:eastAsia="仿宋_GB2312"/>
                <w:b/>
                <w:bCs/>
                <w:szCs w:val="21"/>
              </w:rPr>
              <w:t>投标报价</w:t>
            </w:r>
          </w:p>
          <w:p>
            <w:pPr>
              <w:jc w:val="center"/>
              <w:rPr>
                <w:rFonts w:eastAsia="仿宋_GB2312"/>
                <w:b/>
                <w:bCs/>
                <w:szCs w:val="21"/>
              </w:rPr>
            </w:pPr>
            <w:r>
              <w:rPr>
                <w:rFonts w:eastAsia="仿宋_GB2312"/>
                <w:b/>
                <w:bCs/>
                <w:szCs w:val="21"/>
              </w:rPr>
              <w:t>（元/吨）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8" w:hRule="atLeast"/>
          <w:jc w:val="center"/>
        </w:trPr>
        <w:tc>
          <w:tcPr>
            <w:tcW w:w="685" w:type="dxa"/>
            <w:shd w:val="clear" w:color="auto" w:fill="auto"/>
            <w:vAlign w:val="center"/>
          </w:tcPr>
          <w:p>
            <w:pPr>
              <w:jc w:val="center"/>
              <w:rPr>
                <w:rFonts w:eastAsia="仿宋_GB2312"/>
                <w:sz w:val="24"/>
              </w:rPr>
            </w:pPr>
            <w:r>
              <w:rPr>
                <w:rFonts w:eastAsia="仿宋_GB2312"/>
                <w:szCs w:val="21"/>
              </w:rPr>
              <w:t>1</w:t>
            </w:r>
          </w:p>
        </w:tc>
        <w:tc>
          <w:tcPr>
            <w:tcW w:w="1982" w:type="dxa"/>
            <w:shd w:val="clear" w:color="auto" w:fill="auto"/>
            <w:vAlign w:val="center"/>
          </w:tcPr>
          <w:p>
            <w:pPr>
              <w:jc w:val="center"/>
              <w:rPr>
                <w:rFonts w:eastAsia="仿宋_GB2312"/>
                <w:sz w:val="24"/>
              </w:rPr>
            </w:pPr>
            <w:r>
              <w:rPr>
                <w:rFonts w:eastAsia="仿宋_GB2312"/>
                <w:szCs w:val="21"/>
              </w:rPr>
              <w:t>60g普通胶版纸</w:t>
            </w:r>
          </w:p>
        </w:tc>
        <w:tc>
          <w:tcPr>
            <w:tcW w:w="1418" w:type="dxa"/>
            <w:shd w:val="clear" w:color="auto" w:fill="auto"/>
            <w:vAlign w:val="center"/>
          </w:tcPr>
          <w:p>
            <w:pPr>
              <w:jc w:val="center"/>
              <w:rPr>
                <w:rFonts w:eastAsia="仿宋_GB2312"/>
                <w:sz w:val="24"/>
              </w:rPr>
            </w:pPr>
            <w:r>
              <w:rPr>
                <w:rFonts w:eastAsia="仿宋_GB2312"/>
                <w:szCs w:val="21"/>
              </w:rPr>
              <w:t>787×1092</w:t>
            </w:r>
          </w:p>
        </w:tc>
        <w:tc>
          <w:tcPr>
            <w:tcW w:w="1134" w:type="dxa"/>
            <w:shd w:val="clear" w:color="auto" w:fill="auto"/>
            <w:vAlign w:val="center"/>
          </w:tcPr>
          <w:p>
            <w:pPr>
              <w:jc w:val="center"/>
              <w:rPr>
                <w:rFonts w:eastAsia="仿宋_GB2312"/>
                <w:b/>
                <w:sz w:val="24"/>
              </w:rPr>
            </w:pPr>
            <w:r>
              <w:rPr>
                <w:rFonts w:eastAsia="仿宋_GB2312"/>
                <w:bCs/>
                <w:szCs w:val="21"/>
              </w:rPr>
              <w:t>300t</w:t>
            </w:r>
          </w:p>
        </w:tc>
        <w:tc>
          <w:tcPr>
            <w:tcW w:w="1275" w:type="dxa"/>
            <w:shd w:val="clear" w:color="auto" w:fill="auto"/>
            <w:vAlign w:val="center"/>
          </w:tcPr>
          <w:p>
            <w:pPr>
              <w:jc w:val="center"/>
              <w:rPr>
                <w:rFonts w:eastAsia="仿宋_GB2312"/>
                <w:b/>
                <w:sz w:val="24"/>
              </w:rPr>
            </w:pPr>
          </w:p>
        </w:tc>
        <w:tc>
          <w:tcPr>
            <w:tcW w:w="1560" w:type="dxa"/>
            <w:shd w:val="clear" w:color="auto" w:fill="auto"/>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8" w:hRule="atLeast"/>
          <w:jc w:val="center"/>
        </w:trPr>
        <w:tc>
          <w:tcPr>
            <w:tcW w:w="685" w:type="dxa"/>
            <w:shd w:val="clear" w:color="auto" w:fill="auto"/>
            <w:vAlign w:val="center"/>
          </w:tcPr>
          <w:p>
            <w:pPr>
              <w:jc w:val="center"/>
              <w:rPr>
                <w:rFonts w:eastAsia="仿宋_GB2312"/>
                <w:sz w:val="24"/>
              </w:rPr>
            </w:pPr>
            <w:r>
              <w:rPr>
                <w:rFonts w:eastAsia="仿宋_GB2312"/>
                <w:szCs w:val="21"/>
              </w:rPr>
              <w:t>2</w:t>
            </w:r>
          </w:p>
        </w:tc>
        <w:tc>
          <w:tcPr>
            <w:tcW w:w="1982" w:type="dxa"/>
            <w:shd w:val="clear" w:color="auto" w:fill="auto"/>
            <w:vAlign w:val="center"/>
          </w:tcPr>
          <w:p>
            <w:pPr>
              <w:jc w:val="center"/>
              <w:rPr>
                <w:rFonts w:eastAsia="仿宋_GB2312"/>
                <w:sz w:val="24"/>
              </w:rPr>
            </w:pPr>
            <w:r>
              <w:rPr>
                <w:rFonts w:eastAsia="仿宋_GB2312"/>
                <w:szCs w:val="21"/>
              </w:rPr>
              <w:t>70g普通胶版纸</w:t>
            </w:r>
          </w:p>
        </w:tc>
        <w:tc>
          <w:tcPr>
            <w:tcW w:w="1418" w:type="dxa"/>
            <w:shd w:val="clear" w:color="auto" w:fill="auto"/>
            <w:vAlign w:val="center"/>
          </w:tcPr>
          <w:p>
            <w:pPr>
              <w:jc w:val="center"/>
              <w:rPr>
                <w:rFonts w:eastAsia="仿宋_GB2312"/>
                <w:sz w:val="24"/>
              </w:rPr>
            </w:pPr>
            <w:r>
              <w:rPr>
                <w:rFonts w:eastAsia="仿宋_GB2312"/>
                <w:szCs w:val="21"/>
              </w:rPr>
              <w:t>787×1092</w:t>
            </w:r>
          </w:p>
        </w:tc>
        <w:tc>
          <w:tcPr>
            <w:tcW w:w="1134" w:type="dxa"/>
            <w:shd w:val="clear" w:color="auto" w:fill="auto"/>
            <w:vAlign w:val="center"/>
          </w:tcPr>
          <w:p>
            <w:pPr>
              <w:jc w:val="center"/>
              <w:rPr>
                <w:rFonts w:eastAsia="仿宋_GB2312"/>
                <w:b/>
                <w:sz w:val="24"/>
              </w:rPr>
            </w:pPr>
            <w:r>
              <w:rPr>
                <w:rFonts w:eastAsia="仿宋_GB2312"/>
                <w:bCs/>
                <w:szCs w:val="21"/>
              </w:rPr>
              <w:t>100t</w:t>
            </w:r>
          </w:p>
        </w:tc>
        <w:tc>
          <w:tcPr>
            <w:tcW w:w="1275" w:type="dxa"/>
            <w:shd w:val="clear" w:color="auto" w:fill="auto"/>
            <w:vAlign w:val="center"/>
          </w:tcPr>
          <w:p>
            <w:pPr>
              <w:jc w:val="center"/>
              <w:rPr>
                <w:rFonts w:eastAsia="仿宋_GB2312"/>
                <w:b/>
                <w:sz w:val="24"/>
              </w:rPr>
            </w:pPr>
          </w:p>
        </w:tc>
        <w:tc>
          <w:tcPr>
            <w:tcW w:w="1560" w:type="dxa"/>
            <w:shd w:val="clear" w:color="auto" w:fill="auto"/>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8" w:hRule="atLeast"/>
          <w:jc w:val="center"/>
        </w:trPr>
        <w:tc>
          <w:tcPr>
            <w:tcW w:w="685" w:type="dxa"/>
            <w:shd w:val="clear" w:color="auto" w:fill="auto"/>
            <w:vAlign w:val="center"/>
          </w:tcPr>
          <w:p>
            <w:pPr>
              <w:jc w:val="center"/>
              <w:rPr>
                <w:rFonts w:eastAsia="仿宋_GB2312"/>
                <w:sz w:val="24"/>
              </w:rPr>
            </w:pPr>
            <w:r>
              <w:rPr>
                <w:rFonts w:eastAsia="仿宋_GB2312"/>
                <w:szCs w:val="21"/>
              </w:rPr>
              <w:t>3</w:t>
            </w:r>
          </w:p>
        </w:tc>
        <w:tc>
          <w:tcPr>
            <w:tcW w:w="1982" w:type="dxa"/>
            <w:shd w:val="clear" w:color="auto" w:fill="auto"/>
            <w:vAlign w:val="center"/>
          </w:tcPr>
          <w:p>
            <w:pPr>
              <w:jc w:val="center"/>
              <w:rPr>
                <w:rFonts w:eastAsia="仿宋_GB2312"/>
                <w:sz w:val="24"/>
              </w:rPr>
            </w:pPr>
            <w:r>
              <w:rPr>
                <w:rFonts w:eastAsia="仿宋_GB2312"/>
                <w:szCs w:val="21"/>
              </w:rPr>
              <w:t>80g普通胶版纸</w:t>
            </w:r>
          </w:p>
        </w:tc>
        <w:tc>
          <w:tcPr>
            <w:tcW w:w="1418" w:type="dxa"/>
            <w:shd w:val="clear" w:color="auto" w:fill="auto"/>
            <w:vAlign w:val="center"/>
          </w:tcPr>
          <w:p>
            <w:pPr>
              <w:jc w:val="center"/>
              <w:rPr>
                <w:rFonts w:eastAsia="仿宋_GB2312"/>
                <w:sz w:val="24"/>
              </w:rPr>
            </w:pPr>
            <w:r>
              <w:rPr>
                <w:rFonts w:eastAsia="仿宋_GB2312"/>
                <w:szCs w:val="21"/>
              </w:rPr>
              <w:t>787×1092</w:t>
            </w:r>
          </w:p>
        </w:tc>
        <w:tc>
          <w:tcPr>
            <w:tcW w:w="1134" w:type="dxa"/>
            <w:shd w:val="clear" w:color="auto" w:fill="auto"/>
            <w:vAlign w:val="center"/>
          </w:tcPr>
          <w:p>
            <w:pPr>
              <w:jc w:val="center"/>
              <w:rPr>
                <w:rFonts w:eastAsia="仿宋_GB2312"/>
                <w:b/>
                <w:sz w:val="24"/>
              </w:rPr>
            </w:pPr>
            <w:r>
              <w:rPr>
                <w:rFonts w:eastAsia="仿宋_GB2312"/>
                <w:bCs/>
                <w:szCs w:val="21"/>
              </w:rPr>
              <w:t>100t</w:t>
            </w:r>
          </w:p>
        </w:tc>
        <w:tc>
          <w:tcPr>
            <w:tcW w:w="1275" w:type="dxa"/>
            <w:shd w:val="clear" w:color="auto" w:fill="auto"/>
            <w:vAlign w:val="center"/>
          </w:tcPr>
          <w:p>
            <w:pPr>
              <w:jc w:val="center"/>
              <w:rPr>
                <w:rFonts w:eastAsia="仿宋_GB2312"/>
                <w:b/>
                <w:sz w:val="24"/>
              </w:rPr>
            </w:pPr>
          </w:p>
        </w:tc>
        <w:tc>
          <w:tcPr>
            <w:tcW w:w="1560" w:type="dxa"/>
            <w:shd w:val="clear" w:color="auto" w:fill="auto"/>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8" w:hRule="atLeast"/>
          <w:jc w:val="center"/>
        </w:trPr>
        <w:tc>
          <w:tcPr>
            <w:tcW w:w="685" w:type="dxa"/>
            <w:shd w:val="clear" w:color="auto" w:fill="auto"/>
            <w:vAlign w:val="center"/>
          </w:tcPr>
          <w:p>
            <w:pPr>
              <w:jc w:val="center"/>
              <w:rPr>
                <w:rFonts w:eastAsia="仿宋_GB2312"/>
                <w:sz w:val="24"/>
              </w:rPr>
            </w:pPr>
            <w:r>
              <w:rPr>
                <w:rFonts w:eastAsia="仿宋_GB2312"/>
                <w:szCs w:val="21"/>
              </w:rPr>
              <w:t>4</w:t>
            </w:r>
          </w:p>
        </w:tc>
        <w:tc>
          <w:tcPr>
            <w:tcW w:w="1982" w:type="dxa"/>
            <w:shd w:val="clear" w:color="auto" w:fill="auto"/>
            <w:vAlign w:val="center"/>
          </w:tcPr>
          <w:p>
            <w:pPr>
              <w:jc w:val="center"/>
              <w:rPr>
                <w:rFonts w:eastAsia="仿宋_GB2312"/>
                <w:sz w:val="24"/>
              </w:rPr>
            </w:pPr>
            <w:r>
              <w:rPr>
                <w:rFonts w:eastAsia="仿宋_GB2312"/>
                <w:szCs w:val="21"/>
              </w:rPr>
              <w:t>70g高档胶版纸</w:t>
            </w:r>
          </w:p>
        </w:tc>
        <w:tc>
          <w:tcPr>
            <w:tcW w:w="1418" w:type="dxa"/>
            <w:shd w:val="clear" w:color="auto" w:fill="auto"/>
            <w:vAlign w:val="center"/>
          </w:tcPr>
          <w:p>
            <w:pPr>
              <w:jc w:val="center"/>
              <w:rPr>
                <w:rFonts w:eastAsia="仿宋_GB2312"/>
                <w:sz w:val="24"/>
              </w:rPr>
            </w:pPr>
            <w:r>
              <w:rPr>
                <w:rFonts w:eastAsia="仿宋_GB2312"/>
                <w:szCs w:val="21"/>
              </w:rPr>
              <w:t>787×1092</w:t>
            </w:r>
          </w:p>
        </w:tc>
        <w:tc>
          <w:tcPr>
            <w:tcW w:w="1134" w:type="dxa"/>
            <w:shd w:val="clear" w:color="auto" w:fill="auto"/>
            <w:vAlign w:val="center"/>
          </w:tcPr>
          <w:p>
            <w:pPr>
              <w:jc w:val="center"/>
              <w:rPr>
                <w:rFonts w:eastAsia="仿宋_GB2312"/>
                <w:b/>
                <w:sz w:val="24"/>
              </w:rPr>
            </w:pPr>
            <w:r>
              <w:rPr>
                <w:rFonts w:eastAsia="仿宋_GB2312"/>
                <w:bCs/>
                <w:szCs w:val="21"/>
              </w:rPr>
              <w:t>100t</w:t>
            </w:r>
          </w:p>
        </w:tc>
        <w:tc>
          <w:tcPr>
            <w:tcW w:w="1275" w:type="dxa"/>
            <w:shd w:val="clear" w:color="auto" w:fill="auto"/>
            <w:vAlign w:val="center"/>
          </w:tcPr>
          <w:p>
            <w:pPr>
              <w:jc w:val="center"/>
              <w:rPr>
                <w:rFonts w:eastAsia="仿宋_GB2312"/>
                <w:b/>
                <w:sz w:val="24"/>
              </w:rPr>
            </w:pPr>
          </w:p>
        </w:tc>
        <w:tc>
          <w:tcPr>
            <w:tcW w:w="1560" w:type="dxa"/>
            <w:shd w:val="clear" w:color="auto" w:fill="auto"/>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8" w:hRule="atLeast"/>
          <w:jc w:val="center"/>
        </w:trPr>
        <w:tc>
          <w:tcPr>
            <w:tcW w:w="685" w:type="dxa"/>
            <w:shd w:val="clear" w:color="auto" w:fill="auto"/>
            <w:vAlign w:val="center"/>
          </w:tcPr>
          <w:p>
            <w:pPr>
              <w:jc w:val="center"/>
              <w:rPr>
                <w:rFonts w:eastAsia="仿宋_GB2312"/>
                <w:sz w:val="24"/>
              </w:rPr>
            </w:pPr>
            <w:r>
              <w:rPr>
                <w:rFonts w:eastAsia="仿宋_GB2312"/>
                <w:szCs w:val="21"/>
              </w:rPr>
              <w:t>5</w:t>
            </w:r>
          </w:p>
        </w:tc>
        <w:tc>
          <w:tcPr>
            <w:tcW w:w="1982" w:type="dxa"/>
            <w:shd w:val="clear" w:color="auto" w:fill="auto"/>
            <w:vAlign w:val="center"/>
          </w:tcPr>
          <w:p>
            <w:pPr>
              <w:jc w:val="center"/>
              <w:rPr>
                <w:rFonts w:eastAsia="仿宋_GB2312"/>
                <w:sz w:val="24"/>
              </w:rPr>
            </w:pPr>
            <w:r>
              <w:rPr>
                <w:rFonts w:eastAsia="仿宋_GB2312"/>
                <w:szCs w:val="21"/>
              </w:rPr>
              <w:t>80g高档胶版纸</w:t>
            </w:r>
          </w:p>
        </w:tc>
        <w:tc>
          <w:tcPr>
            <w:tcW w:w="1418" w:type="dxa"/>
            <w:tcBorders>
              <w:bottom w:val="single" w:color="auto" w:sz="4" w:space="0"/>
            </w:tcBorders>
            <w:shd w:val="clear" w:color="auto" w:fill="auto"/>
            <w:vAlign w:val="center"/>
          </w:tcPr>
          <w:p>
            <w:pPr>
              <w:jc w:val="center"/>
              <w:rPr>
                <w:rFonts w:eastAsia="仿宋_GB2312"/>
                <w:sz w:val="24"/>
              </w:rPr>
            </w:pPr>
            <w:r>
              <w:rPr>
                <w:rFonts w:eastAsia="仿宋_GB2312"/>
                <w:szCs w:val="21"/>
              </w:rPr>
              <w:t>787×1092</w:t>
            </w:r>
          </w:p>
        </w:tc>
        <w:tc>
          <w:tcPr>
            <w:tcW w:w="1134" w:type="dxa"/>
            <w:tcBorders>
              <w:bottom w:val="single" w:color="auto" w:sz="4" w:space="0"/>
            </w:tcBorders>
            <w:shd w:val="clear" w:color="auto" w:fill="auto"/>
            <w:vAlign w:val="center"/>
          </w:tcPr>
          <w:p>
            <w:pPr>
              <w:jc w:val="center"/>
              <w:rPr>
                <w:rFonts w:eastAsia="仿宋_GB2312"/>
                <w:b/>
                <w:sz w:val="24"/>
              </w:rPr>
            </w:pPr>
            <w:r>
              <w:rPr>
                <w:rFonts w:eastAsia="仿宋_GB2312"/>
                <w:bCs/>
                <w:szCs w:val="21"/>
              </w:rPr>
              <w:t>100t</w:t>
            </w:r>
          </w:p>
        </w:tc>
        <w:tc>
          <w:tcPr>
            <w:tcW w:w="1275" w:type="dxa"/>
            <w:tcBorders>
              <w:bottom w:val="single" w:color="auto" w:sz="4" w:space="0"/>
            </w:tcBorders>
            <w:shd w:val="clear" w:color="auto" w:fill="auto"/>
            <w:vAlign w:val="center"/>
          </w:tcPr>
          <w:p>
            <w:pPr>
              <w:jc w:val="center"/>
              <w:rPr>
                <w:rFonts w:eastAsia="仿宋_GB2312"/>
                <w:b/>
                <w:sz w:val="24"/>
              </w:rPr>
            </w:pPr>
          </w:p>
        </w:tc>
        <w:tc>
          <w:tcPr>
            <w:tcW w:w="1560" w:type="dxa"/>
            <w:tcBorders>
              <w:bottom w:val="single" w:color="auto" w:sz="4" w:space="0"/>
            </w:tcBorders>
            <w:shd w:val="clear" w:color="auto" w:fill="auto"/>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8" w:hRule="atLeast"/>
          <w:jc w:val="center"/>
        </w:trPr>
        <w:tc>
          <w:tcPr>
            <w:tcW w:w="685" w:type="dxa"/>
            <w:shd w:val="clear" w:color="auto" w:fill="auto"/>
            <w:vAlign w:val="center"/>
          </w:tcPr>
          <w:p>
            <w:pPr>
              <w:jc w:val="center"/>
              <w:rPr>
                <w:rFonts w:eastAsia="仿宋_GB2312"/>
                <w:sz w:val="24"/>
              </w:rPr>
            </w:pPr>
            <w:r>
              <w:rPr>
                <w:rFonts w:eastAsia="仿宋_GB2312"/>
                <w:szCs w:val="21"/>
              </w:rPr>
              <w:t>6</w:t>
            </w:r>
          </w:p>
        </w:tc>
        <w:tc>
          <w:tcPr>
            <w:tcW w:w="1982" w:type="dxa"/>
            <w:shd w:val="clear" w:color="auto" w:fill="auto"/>
            <w:vAlign w:val="center"/>
          </w:tcPr>
          <w:p>
            <w:pPr>
              <w:jc w:val="center"/>
              <w:rPr>
                <w:rFonts w:eastAsia="仿宋_GB2312"/>
                <w:szCs w:val="21"/>
              </w:rPr>
            </w:pPr>
            <w:r>
              <w:rPr>
                <w:rFonts w:eastAsia="仿宋_GB2312"/>
                <w:szCs w:val="21"/>
              </w:rPr>
              <w:t>250g铜版纸</w:t>
            </w:r>
          </w:p>
        </w:tc>
        <w:tc>
          <w:tcPr>
            <w:tcW w:w="1418" w:type="dxa"/>
            <w:tcBorders>
              <w:bottom w:val="single" w:color="auto" w:sz="4" w:space="0"/>
            </w:tcBorders>
            <w:shd w:val="clear" w:color="auto" w:fill="auto"/>
            <w:vAlign w:val="center"/>
          </w:tcPr>
          <w:p>
            <w:pPr>
              <w:jc w:val="center"/>
              <w:rPr>
                <w:rFonts w:eastAsia="仿宋_GB2312"/>
                <w:szCs w:val="21"/>
              </w:rPr>
            </w:pPr>
            <w:r>
              <w:rPr>
                <w:rFonts w:eastAsia="仿宋_GB2312"/>
                <w:szCs w:val="21"/>
              </w:rPr>
              <w:t>889×1194</w:t>
            </w:r>
          </w:p>
        </w:tc>
        <w:tc>
          <w:tcPr>
            <w:tcW w:w="1134" w:type="dxa"/>
            <w:tcBorders>
              <w:bottom w:val="single" w:color="auto" w:sz="4" w:space="0"/>
            </w:tcBorders>
            <w:shd w:val="clear" w:color="auto" w:fill="auto"/>
            <w:vAlign w:val="center"/>
          </w:tcPr>
          <w:p>
            <w:pPr>
              <w:jc w:val="center"/>
              <w:rPr>
                <w:rFonts w:eastAsia="仿宋_GB2312"/>
                <w:bCs/>
                <w:szCs w:val="21"/>
              </w:rPr>
            </w:pPr>
            <w:r>
              <w:rPr>
                <w:rFonts w:eastAsia="仿宋_GB2312"/>
                <w:bCs/>
                <w:szCs w:val="21"/>
              </w:rPr>
              <w:t>2t</w:t>
            </w:r>
          </w:p>
        </w:tc>
        <w:tc>
          <w:tcPr>
            <w:tcW w:w="1275" w:type="dxa"/>
            <w:tcBorders>
              <w:bottom w:val="single" w:color="auto" w:sz="4" w:space="0"/>
            </w:tcBorders>
            <w:shd w:val="clear" w:color="auto" w:fill="auto"/>
            <w:vAlign w:val="center"/>
          </w:tcPr>
          <w:p>
            <w:pPr>
              <w:jc w:val="center"/>
              <w:rPr>
                <w:rFonts w:eastAsia="仿宋_GB2312"/>
                <w:b/>
                <w:sz w:val="24"/>
              </w:rPr>
            </w:pPr>
          </w:p>
        </w:tc>
        <w:tc>
          <w:tcPr>
            <w:tcW w:w="1560" w:type="dxa"/>
            <w:tcBorders>
              <w:bottom w:val="single" w:color="auto" w:sz="4" w:space="0"/>
            </w:tcBorders>
            <w:shd w:val="clear" w:color="auto" w:fill="auto"/>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8" w:hRule="atLeast"/>
          <w:jc w:val="center"/>
        </w:trPr>
        <w:tc>
          <w:tcPr>
            <w:tcW w:w="685" w:type="dxa"/>
            <w:shd w:val="clear" w:color="auto" w:fill="auto"/>
            <w:vAlign w:val="center"/>
          </w:tcPr>
          <w:p>
            <w:pPr>
              <w:jc w:val="center"/>
              <w:rPr>
                <w:rFonts w:eastAsia="仿宋_GB2312"/>
                <w:sz w:val="24"/>
              </w:rPr>
            </w:pPr>
            <w:r>
              <w:rPr>
                <w:rFonts w:eastAsia="仿宋_GB2312"/>
                <w:szCs w:val="21"/>
              </w:rPr>
              <w:t>7</w:t>
            </w:r>
          </w:p>
        </w:tc>
        <w:tc>
          <w:tcPr>
            <w:tcW w:w="1982" w:type="dxa"/>
            <w:shd w:val="clear" w:color="auto" w:fill="auto"/>
            <w:vAlign w:val="center"/>
          </w:tcPr>
          <w:p>
            <w:pPr>
              <w:jc w:val="center"/>
              <w:rPr>
                <w:rFonts w:eastAsia="仿宋_GB2312"/>
                <w:sz w:val="24"/>
              </w:rPr>
            </w:pPr>
            <w:r>
              <w:rPr>
                <w:rFonts w:eastAsia="仿宋_GB2312"/>
                <w:szCs w:val="21"/>
              </w:rPr>
              <w:t>2.5mm荷兰板</w:t>
            </w:r>
          </w:p>
        </w:tc>
        <w:tc>
          <w:tcPr>
            <w:tcW w:w="1418" w:type="dxa"/>
            <w:tcBorders>
              <w:bottom w:val="single" w:color="auto" w:sz="4" w:space="0"/>
            </w:tcBorders>
            <w:shd w:val="clear" w:color="auto" w:fill="auto"/>
            <w:vAlign w:val="center"/>
          </w:tcPr>
          <w:p>
            <w:pPr>
              <w:jc w:val="center"/>
              <w:rPr>
                <w:rFonts w:eastAsia="仿宋_GB2312"/>
                <w:sz w:val="24"/>
              </w:rPr>
            </w:pPr>
            <w:r>
              <w:rPr>
                <w:rFonts w:eastAsia="仿宋_GB2312"/>
                <w:szCs w:val="21"/>
              </w:rPr>
              <w:t>889×1194</w:t>
            </w:r>
          </w:p>
        </w:tc>
        <w:tc>
          <w:tcPr>
            <w:tcW w:w="1134" w:type="dxa"/>
            <w:tcBorders>
              <w:bottom w:val="single" w:color="auto" w:sz="4" w:space="0"/>
            </w:tcBorders>
            <w:shd w:val="clear" w:color="auto" w:fill="auto"/>
            <w:vAlign w:val="center"/>
          </w:tcPr>
          <w:p>
            <w:pPr>
              <w:jc w:val="center"/>
              <w:rPr>
                <w:rFonts w:eastAsia="仿宋_GB2312"/>
                <w:b/>
                <w:sz w:val="24"/>
              </w:rPr>
            </w:pPr>
            <w:r>
              <w:rPr>
                <w:rFonts w:eastAsia="仿宋_GB2312"/>
                <w:bCs/>
                <w:szCs w:val="21"/>
              </w:rPr>
              <w:t>3000张</w:t>
            </w:r>
          </w:p>
        </w:tc>
        <w:tc>
          <w:tcPr>
            <w:tcW w:w="1275" w:type="dxa"/>
            <w:tcBorders>
              <w:bottom w:val="single" w:color="auto" w:sz="4" w:space="0"/>
            </w:tcBorders>
            <w:shd w:val="clear" w:color="auto" w:fill="auto"/>
            <w:vAlign w:val="center"/>
          </w:tcPr>
          <w:p>
            <w:pPr>
              <w:jc w:val="center"/>
              <w:rPr>
                <w:rFonts w:eastAsia="仿宋_GB2312"/>
                <w:b/>
                <w:sz w:val="24"/>
              </w:rPr>
            </w:pPr>
          </w:p>
        </w:tc>
        <w:tc>
          <w:tcPr>
            <w:tcW w:w="1560" w:type="dxa"/>
            <w:tcBorders>
              <w:bottom w:val="single" w:color="auto" w:sz="4" w:space="0"/>
            </w:tcBorders>
            <w:shd w:val="clear" w:color="auto" w:fill="auto"/>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685" w:type="dxa"/>
            <w:shd w:val="clear" w:color="auto" w:fill="auto"/>
            <w:vAlign w:val="center"/>
          </w:tcPr>
          <w:p>
            <w:pPr>
              <w:jc w:val="center"/>
              <w:rPr>
                <w:rFonts w:eastAsia="仿宋_GB2312"/>
                <w:sz w:val="24"/>
              </w:rPr>
            </w:pPr>
            <w:r>
              <w:rPr>
                <w:rFonts w:eastAsia="仿宋_GB2312"/>
                <w:sz w:val="24"/>
              </w:rPr>
              <w:t>8</w:t>
            </w:r>
          </w:p>
        </w:tc>
        <w:tc>
          <w:tcPr>
            <w:tcW w:w="1982" w:type="dxa"/>
            <w:shd w:val="clear" w:color="auto" w:fill="auto"/>
            <w:vAlign w:val="center"/>
          </w:tcPr>
          <w:p>
            <w:pPr>
              <w:jc w:val="center"/>
              <w:rPr>
                <w:rFonts w:eastAsia="仿宋_GB2312"/>
                <w:sz w:val="24"/>
              </w:rPr>
            </w:pPr>
            <w:r>
              <w:rPr>
                <w:rFonts w:eastAsia="仿宋_GB2312"/>
                <w:szCs w:val="21"/>
              </w:rPr>
              <w:t>150g特种纸</w:t>
            </w:r>
          </w:p>
        </w:tc>
        <w:tc>
          <w:tcPr>
            <w:tcW w:w="1418" w:type="dxa"/>
            <w:tcBorders>
              <w:bottom w:val="single" w:color="auto" w:sz="4" w:space="0"/>
            </w:tcBorders>
            <w:shd w:val="clear" w:color="auto" w:fill="auto"/>
            <w:vAlign w:val="center"/>
          </w:tcPr>
          <w:p>
            <w:pPr>
              <w:jc w:val="center"/>
              <w:rPr>
                <w:rFonts w:eastAsia="仿宋_GB2312"/>
                <w:sz w:val="24"/>
              </w:rPr>
            </w:pPr>
            <w:r>
              <w:rPr>
                <w:rFonts w:eastAsia="仿宋_GB2312"/>
                <w:szCs w:val="21"/>
              </w:rPr>
              <w:t>787×1092</w:t>
            </w:r>
          </w:p>
        </w:tc>
        <w:tc>
          <w:tcPr>
            <w:tcW w:w="1134" w:type="dxa"/>
            <w:tcBorders>
              <w:bottom w:val="single" w:color="auto" w:sz="4" w:space="0"/>
            </w:tcBorders>
            <w:shd w:val="clear" w:color="auto" w:fill="auto"/>
            <w:vAlign w:val="center"/>
          </w:tcPr>
          <w:p>
            <w:pPr>
              <w:jc w:val="center"/>
              <w:rPr>
                <w:rFonts w:eastAsia="仿宋_GB2312"/>
                <w:b/>
                <w:sz w:val="24"/>
              </w:rPr>
            </w:pPr>
            <w:r>
              <w:rPr>
                <w:rFonts w:eastAsia="仿宋_GB2312"/>
                <w:bCs/>
                <w:szCs w:val="21"/>
              </w:rPr>
              <w:t>6000张</w:t>
            </w:r>
          </w:p>
        </w:tc>
        <w:tc>
          <w:tcPr>
            <w:tcW w:w="1275" w:type="dxa"/>
            <w:tcBorders>
              <w:bottom w:val="single" w:color="auto" w:sz="4" w:space="0"/>
            </w:tcBorders>
            <w:shd w:val="clear" w:color="auto" w:fill="auto"/>
            <w:vAlign w:val="center"/>
          </w:tcPr>
          <w:p>
            <w:pPr>
              <w:jc w:val="center"/>
              <w:rPr>
                <w:rFonts w:eastAsia="仿宋_GB2312"/>
                <w:b/>
                <w:sz w:val="24"/>
              </w:rPr>
            </w:pPr>
          </w:p>
        </w:tc>
        <w:tc>
          <w:tcPr>
            <w:tcW w:w="1560" w:type="dxa"/>
            <w:tcBorders>
              <w:bottom w:val="single" w:color="auto" w:sz="4" w:space="0"/>
            </w:tcBorders>
            <w:shd w:val="clear" w:color="auto" w:fill="auto"/>
            <w:vAlign w:val="center"/>
          </w:tcPr>
          <w:p>
            <w:pPr>
              <w:jc w:val="center"/>
              <w:rPr>
                <w:rFonts w:eastAsia="仿宋_GB2312"/>
                <w:sz w:val="24"/>
              </w:rPr>
            </w:pPr>
          </w:p>
        </w:tc>
      </w:tr>
    </w:tbl>
    <w:p>
      <w:pPr>
        <w:widowControl/>
        <w:spacing w:before="156" w:beforeLines="50"/>
        <w:ind w:firstLine="480" w:firstLineChars="200"/>
        <w:jc w:val="left"/>
        <w:rPr>
          <w:rFonts w:eastAsia="仿宋_GB2312"/>
          <w:bCs/>
          <w:sz w:val="24"/>
        </w:rPr>
      </w:pPr>
      <w:r>
        <w:rPr>
          <w:rFonts w:eastAsia="仿宋_GB2312"/>
          <w:bCs/>
          <w:sz w:val="24"/>
        </w:rPr>
        <w:t>注：纸张规格包含且不限于以上规格，此表可自行延展，请提供纸样。</w:t>
      </w:r>
    </w:p>
    <w:p>
      <w:pPr>
        <w:widowControl/>
        <w:jc w:val="left"/>
        <w:rPr>
          <w:kern w:val="0"/>
          <w:szCs w:val="21"/>
        </w:rPr>
      </w:pPr>
    </w:p>
    <w:p>
      <w:pPr>
        <w:widowControl/>
        <w:jc w:val="left"/>
        <w:rPr>
          <w:kern w:val="0"/>
          <w:szCs w:val="21"/>
        </w:rPr>
      </w:pPr>
    </w:p>
    <w:p>
      <w:pPr>
        <w:pStyle w:val="12"/>
        <w:spacing w:line="440" w:lineRule="exact"/>
        <w:ind w:firstLine="2240" w:firstLineChars="800"/>
        <w:jc w:val="both"/>
        <w:rPr>
          <w:rFonts w:ascii="Times New Roman" w:eastAsia="仿宋_GB2312"/>
          <w:sz w:val="28"/>
          <w:szCs w:val="28"/>
        </w:rPr>
      </w:pPr>
    </w:p>
    <w:p>
      <w:pPr>
        <w:pStyle w:val="12"/>
        <w:spacing w:line="440" w:lineRule="exact"/>
        <w:ind w:firstLine="2240" w:firstLineChars="800"/>
        <w:jc w:val="both"/>
        <w:rPr>
          <w:rFonts w:ascii="Times New Roman" w:eastAsia="仿宋_GB2312"/>
          <w:sz w:val="28"/>
          <w:szCs w:val="28"/>
          <w:u w:val="single"/>
        </w:rPr>
      </w:pPr>
      <w:r>
        <w:rPr>
          <w:rFonts w:ascii="Times New Roman" w:eastAsia="仿宋_GB2312"/>
          <w:sz w:val="28"/>
          <w:szCs w:val="28"/>
        </w:rPr>
        <w:t>法定代表人或法人授权代表（签章）：</w:t>
      </w:r>
    </w:p>
    <w:p>
      <w:pPr>
        <w:pStyle w:val="12"/>
        <w:spacing w:line="440" w:lineRule="exact"/>
        <w:ind w:firstLine="910" w:firstLineChars="325"/>
        <w:jc w:val="both"/>
        <w:rPr>
          <w:rFonts w:ascii="Times New Roman" w:eastAsia="仿宋_GB2312"/>
          <w:sz w:val="28"/>
          <w:szCs w:val="28"/>
        </w:rPr>
      </w:pPr>
    </w:p>
    <w:p>
      <w:pPr>
        <w:pStyle w:val="12"/>
        <w:spacing w:line="440" w:lineRule="exact"/>
        <w:ind w:firstLine="2240" w:firstLineChars="800"/>
        <w:jc w:val="both"/>
        <w:rPr>
          <w:rFonts w:ascii="Times New Roman" w:eastAsia="仿宋_GB2312"/>
          <w:sz w:val="28"/>
          <w:szCs w:val="28"/>
        </w:rPr>
      </w:pPr>
      <w:r>
        <w:rPr>
          <w:rFonts w:ascii="Times New Roman" w:eastAsia="仿宋_GB2312"/>
          <w:sz w:val="28"/>
          <w:szCs w:val="28"/>
        </w:rPr>
        <w:t xml:space="preserve">投标人全称（公章）： </w:t>
      </w:r>
    </w:p>
    <w:p>
      <w:pPr>
        <w:pStyle w:val="12"/>
        <w:spacing w:line="440" w:lineRule="exact"/>
        <w:ind w:firstLine="2590" w:firstLineChars="925"/>
        <w:jc w:val="both"/>
        <w:rPr>
          <w:rFonts w:ascii="Times New Roman" w:eastAsia="仿宋_GB2312"/>
          <w:sz w:val="28"/>
          <w:szCs w:val="28"/>
        </w:rPr>
      </w:pPr>
    </w:p>
    <w:p>
      <w:pPr>
        <w:pStyle w:val="12"/>
        <w:spacing w:line="440" w:lineRule="exact"/>
        <w:ind w:firstLine="2240" w:firstLineChars="800"/>
        <w:jc w:val="both"/>
        <w:rPr>
          <w:rFonts w:ascii="Times New Roman" w:eastAsia="仿宋_GB2312"/>
          <w:kern w:val="44"/>
          <w:sz w:val="30"/>
          <w:szCs w:val="30"/>
        </w:rPr>
      </w:pPr>
      <w:r>
        <w:rPr>
          <w:rFonts w:ascii="Times New Roman" w:eastAsia="仿宋_GB2312"/>
          <w:kern w:val="0"/>
          <w:sz w:val="28"/>
          <w:szCs w:val="28"/>
        </w:rPr>
        <w:t xml:space="preserve">日  期：         年    月    日 </w:t>
      </w:r>
      <w:r>
        <w:rPr>
          <w:rFonts w:ascii="Times New Roman" w:eastAsia="仿宋_GB2312"/>
          <w:kern w:val="0"/>
          <w:sz w:val="30"/>
          <w:szCs w:val="30"/>
        </w:rPr>
        <w:t xml:space="preserve">       </w:t>
      </w:r>
      <w:r>
        <w:rPr>
          <w:rFonts w:ascii="Times New Roman" w:eastAsia="方正小标宋_GBK"/>
          <w:kern w:val="44"/>
          <w:sz w:val="36"/>
          <w:szCs w:val="36"/>
          <w:u w:val="single"/>
        </w:rPr>
        <w:br w:type="page"/>
      </w:r>
      <w:bookmarkEnd w:id="0"/>
      <w:r>
        <w:rPr>
          <w:rFonts w:ascii="Times New Roman" w:eastAsia="仿宋_GB2312"/>
          <w:bCs/>
          <w:kern w:val="44"/>
          <w:sz w:val="24"/>
          <w:szCs w:val="24"/>
        </w:rPr>
        <w:t>附件12：</w:t>
      </w:r>
    </w:p>
    <w:p>
      <w:pPr>
        <w:pStyle w:val="5"/>
        <w:spacing w:after="118" w:line="440" w:lineRule="exact"/>
        <w:jc w:val="center"/>
        <w:rPr>
          <w:rFonts w:eastAsia="方正小标宋_GBK"/>
          <w:b w:val="0"/>
          <w:kern w:val="44"/>
        </w:rPr>
      </w:pPr>
      <w:r>
        <w:rPr>
          <w:rFonts w:eastAsia="方正小标宋_GBK"/>
          <w:b w:val="0"/>
          <w:kern w:val="44"/>
        </w:rPr>
        <w:t>投标人认为需要提供的其他资料</w:t>
      </w:r>
    </w:p>
    <w:p>
      <w:pPr>
        <w:pStyle w:val="5"/>
        <w:spacing w:after="118" w:line="440" w:lineRule="exact"/>
        <w:rPr>
          <w:rFonts w:eastAsia="仿宋_GB2312"/>
          <w:b w:val="0"/>
          <w:bCs w:val="0"/>
          <w:kern w:val="44"/>
          <w:sz w:val="30"/>
          <w:szCs w:val="30"/>
        </w:rPr>
      </w:pPr>
      <w:r>
        <w:t xml:space="preserve"> </w:t>
      </w:r>
    </w:p>
    <w:p>
      <w:pPr>
        <w:spacing w:after="210" w:line="440" w:lineRule="exact"/>
        <w:ind w:firstLine="560" w:firstLineChars="200"/>
        <w:rPr>
          <w:rFonts w:eastAsia="仿宋_GB2312"/>
          <w:sz w:val="28"/>
          <w:szCs w:val="28"/>
        </w:rPr>
      </w:pPr>
      <w:r>
        <w:rPr>
          <w:rFonts w:hint="eastAsia" w:eastAsia="仿宋_GB2312"/>
          <w:sz w:val="28"/>
          <w:szCs w:val="28"/>
        </w:rPr>
        <w:t>可</w:t>
      </w:r>
      <w:r>
        <w:rPr>
          <w:rFonts w:eastAsia="仿宋_GB2312"/>
          <w:sz w:val="28"/>
          <w:szCs w:val="28"/>
        </w:rPr>
        <w:t>包括公司简介、企业曾受表彰奖励证明、应急供货配送时间安排、规章制度等</w:t>
      </w:r>
      <w:r>
        <w:rPr>
          <w:rFonts w:hint="eastAsia" w:eastAsia="仿宋_GB2312"/>
          <w:sz w:val="28"/>
          <w:szCs w:val="28"/>
        </w:rPr>
        <w:t>，</w:t>
      </w:r>
      <w:r>
        <w:rPr>
          <w:rFonts w:eastAsia="仿宋_GB2312"/>
          <w:sz w:val="28"/>
          <w:szCs w:val="28"/>
        </w:rPr>
        <w:t>甚至</w:t>
      </w:r>
      <w:r>
        <w:rPr>
          <w:rFonts w:hint="eastAsia" w:eastAsia="仿宋_GB2312"/>
          <w:sz w:val="28"/>
          <w:szCs w:val="28"/>
        </w:rPr>
        <w:t>新冠肺炎疫情防控常态化形势下的</w:t>
      </w:r>
      <w:r>
        <w:rPr>
          <w:rFonts w:eastAsia="仿宋_GB2312"/>
          <w:sz w:val="28"/>
          <w:szCs w:val="28"/>
        </w:rPr>
        <w:t>应急</w:t>
      </w:r>
      <w:r>
        <w:rPr>
          <w:rFonts w:hint="eastAsia" w:eastAsia="仿宋_GB2312"/>
          <w:sz w:val="28"/>
          <w:szCs w:val="28"/>
        </w:rPr>
        <w:t>保障</w:t>
      </w:r>
      <w:r>
        <w:rPr>
          <w:rFonts w:eastAsia="仿宋_GB2312"/>
          <w:sz w:val="28"/>
          <w:szCs w:val="28"/>
        </w:rPr>
        <w:t xml:space="preserve">机制等。 </w:t>
      </w:r>
    </w:p>
    <w:p>
      <w:pPr>
        <w:pStyle w:val="4"/>
        <w:spacing w:before="0" w:after="0" w:line="440" w:lineRule="exact"/>
        <w:ind w:left="11"/>
        <w:jc w:val="center"/>
        <w:rPr>
          <w:rFonts w:ascii="Times New Roman" w:hAnsi="Times New Roman" w:cs="Times New Roman"/>
        </w:rPr>
      </w:pPr>
      <w:r>
        <w:rPr>
          <w:rFonts w:ascii="Times New Roman" w:hAnsi="Times New Roman" w:eastAsia="黑体" w:cs="Times New Roman"/>
          <w:b w:val="0"/>
          <w:bCs w:val="0"/>
          <w:sz w:val="28"/>
          <w:szCs w:val="28"/>
        </w:rPr>
        <w:t>规章理制度一览表</w:t>
      </w:r>
    </w:p>
    <w:tbl>
      <w:tblPr>
        <w:tblStyle w:val="35"/>
        <w:tblpPr w:leftFromText="180" w:rightFromText="180" w:vertAnchor="text" w:horzAnchor="page" w:tblpX="1745" w:tblpY="194"/>
        <w:tblOverlap w:val="never"/>
        <w:tblW w:w="8870" w:type="dxa"/>
        <w:tblInd w:w="0" w:type="dxa"/>
        <w:tblLayout w:type="fixed"/>
        <w:tblCellMar>
          <w:top w:w="108" w:type="dxa"/>
          <w:left w:w="144" w:type="dxa"/>
          <w:bottom w:w="0" w:type="dxa"/>
          <w:right w:w="38" w:type="dxa"/>
        </w:tblCellMar>
      </w:tblPr>
      <w:tblGrid>
        <w:gridCol w:w="708"/>
        <w:gridCol w:w="2281"/>
        <w:gridCol w:w="2076"/>
        <w:gridCol w:w="2365"/>
        <w:gridCol w:w="1440"/>
      </w:tblGrid>
      <w:tr>
        <w:tblPrEx>
          <w:tblLayout w:type="fixed"/>
          <w:tblCellMar>
            <w:top w:w="108" w:type="dxa"/>
            <w:left w:w="144" w:type="dxa"/>
            <w:bottom w:w="0" w:type="dxa"/>
            <w:right w:w="38" w:type="dxa"/>
          </w:tblCellMar>
        </w:tblPrEx>
        <w:trPr>
          <w:trHeight w:val="619"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序号</w:t>
            </w:r>
          </w:p>
        </w:tc>
        <w:tc>
          <w:tcPr>
            <w:tcW w:w="2281"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rPr>
            </w:pPr>
            <w:r>
              <w:rPr>
                <w:rFonts w:hint="eastAsia" w:ascii="仿宋_GB2312" w:hAnsi="仿宋_GB2312" w:eastAsia="仿宋_GB2312" w:cs="仿宋_GB2312"/>
              </w:rPr>
              <w:t>规章制度名称</w:t>
            </w:r>
          </w:p>
        </w:tc>
        <w:tc>
          <w:tcPr>
            <w:tcW w:w="2076"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53"/>
              <w:jc w:val="center"/>
              <w:rPr>
                <w:rFonts w:ascii="仿宋_GB2312" w:hAnsi="仿宋_GB2312" w:eastAsia="仿宋_GB2312" w:cs="仿宋_GB2312"/>
              </w:rPr>
            </w:pPr>
            <w:r>
              <w:rPr>
                <w:rFonts w:hint="eastAsia" w:ascii="仿宋_GB2312" w:hAnsi="仿宋_GB2312" w:eastAsia="仿宋_GB2312" w:cs="仿宋_GB2312"/>
              </w:rPr>
              <w:t>规章制度设立时间</w:t>
            </w:r>
          </w:p>
        </w:tc>
        <w:tc>
          <w:tcPr>
            <w:tcW w:w="2365"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rPr>
            </w:pPr>
            <w:r>
              <w:rPr>
                <w:rFonts w:hint="eastAsia" w:ascii="仿宋_GB2312" w:hAnsi="仿宋_GB2312" w:eastAsia="仿宋_GB2312" w:cs="仿宋_GB2312"/>
              </w:rPr>
              <w:t>执行情况</w:t>
            </w:r>
          </w:p>
        </w:tc>
        <w:tc>
          <w:tcPr>
            <w:tcW w:w="1440"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rPr>
            </w:pPr>
            <w:r>
              <w:rPr>
                <w:rFonts w:hint="eastAsia" w:ascii="仿宋_GB2312" w:hAnsi="仿宋_GB2312" w:eastAsia="仿宋_GB2312" w:cs="仿宋_GB2312"/>
              </w:rPr>
              <w:t>备注</w:t>
            </w:r>
          </w:p>
        </w:tc>
      </w:tr>
      <w:tr>
        <w:tblPrEx>
          <w:tblLayout w:type="fixed"/>
          <w:tblCellMar>
            <w:top w:w="108" w:type="dxa"/>
            <w:left w:w="144" w:type="dxa"/>
            <w:bottom w:w="0" w:type="dxa"/>
            <w:right w:w="38" w:type="dxa"/>
          </w:tblCellMar>
        </w:tblPrEx>
        <w:trPr>
          <w:trHeight w:val="617"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8"/>
              <w:jc w:val="center"/>
              <w:rPr>
                <w:rFonts w:ascii="仿宋_GB2312" w:hAnsi="仿宋_GB2312" w:eastAsia="仿宋_GB2312" w:cs="仿宋_GB2312"/>
              </w:rPr>
            </w:pPr>
            <w:r>
              <w:rPr>
                <w:rFonts w:hint="eastAsia" w:ascii="仿宋_GB2312" w:hAnsi="仿宋_GB2312" w:eastAsia="仿宋_GB2312" w:cs="仿宋_GB2312"/>
                <w:sz w:val="24"/>
              </w:rPr>
              <w:t>1</w:t>
            </w:r>
          </w:p>
        </w:tc>
        <w:tc>
          <w:tcPr>
            <w:tcW w:w="2281"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4"/>
              <w:jc w:val="center"/>
              <w:rPr>
                <w:rFonts w:ascii="仿宋_GB2312" w:hAnsi="仿宋_GB2312" w:eastAsia="仿宋_GB2312" w:cs="仿宋_GB2312"/>
              </w:rPr>
            </w:pPr>
          </w:p>
        </w:tc>
        <w:tc>
          <w:tcPr>
            <w:tcW w:w="2076"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2"/>
              <w:jc w:val="center"/>
              <w:rPr>
                <w:rFonts w:ascii="仿宋_GB2312" w:hAnsi="仿宋_GB2312" w:eastAsia="仿宋_GB2312" w:cs="仿宋_GB2312"/>
              </w:rPr>
            </w:pPr>
          </w:p>
        </w:tc>
        <w:tc>
          <w:tcPr>
            <w:tcW w:w="2365"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3"/>
              <w:jc w:val="center"/>
              <w:rPr>
                <w:rFonts w:ascii="仿宋_GB2312" w:hAnsi="仿宋_GB2312" w:eastAsia="仿宋_GB2312" w:cs="仿宋_GB2312"/>
              </w:rPr>
            </w:pPr>
          </w:p>
        </w:tc>
        <w:tc>
          <w:tcPr>
            <w:tcW w:w="144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p>
        </w:tc>
      </w:tr>
      <w:tr>
        <w:tblPrEx>
          <w:tblLayout w:type="fixed"/>
          <w:tblCellMar>
            <w:top w:w="108" w:type="dxa"/>
            <w:left w:w="144" w:type="dxa"/>
            <w:bottom w:w="0" w:type="dxa"/>
            <w:right w:w="38" w:type="dxa"/>
          </w:tblCellMar>
        </w:tblPrEx>
        <w:trPr>
          <w:trHeight w:val="619"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8"/>
              <w:jc w:val="center"/>
              <w:rPr>
                <w:rFonts w:ascii="仿宋_GB2312" w:hAnsi="仿宋_GB2312" w:eastAsia="仿宋_GB2312" w:cs="仿宋_GB2312"/>
              </w:rPr>
            </w:pPr>
            <w:r>
              <w:rPr>
                <w:rFonts w:hint="eastAsia" w:ascii="仿宋_GB2312" w:hAnsi="仿宋_GB2312" w:eastAsia="仿宋_GB2312" w:cs="仿宋_GB2312"/>
              </w:rPr>
              <w:t>2</w:t>
            </w:r>
          </w:p>
        </w:tc>
        <w:tc>
          <w:tcPr>
            <w:tcW w:w="2281"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
              <w:jc w:val="center"/>
              <w:rPr>
                <w:rFonts w:ascii="仿宋_GB2312" w:hAnsi="仿宋_GB2312" w:eastAsia="仿宋_GB2312" w:cs="仿宋_GB2312"/>
              </w:rPr>
            </w:pPr>
          </w:p>
        </w:tc>
        <w:tc>
          <w:tcPr>
            <w:tcW w:w="207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3"/>
              <w:jc w:val="center"/>
              <w:rPr>
                <w:rFonts w:ascii="仿宋_GB2312" w:hAnsi="仿宋_GB2312" w:eastAsia="仿宋_GB2312" w:cs="仿宋_GB2312"/>
              </w:rPr>
            </w:pPr>
          </w:p>
        </w:tc>
        <w:tc>
          <w:tcPr>
            <w:tcW w:w="2365"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3"/>
              <w:jc w:val="center"/>
              <w:rPr>
                <w:rFonts w:ascii="仿宋_GB2312" w:hAnsi="仿宋_GB2312" w:eastAsia="仿宋_GB2312" w:cs="仿宋_GB2312"/>
              </w:rPr>
            </w:pPr>
          </w:p>
        </w:tc>
        <w:tc>
          <w:tcPr>
            <w:tcW w:w="144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p>
        </w:tc>
      </w:tr>
      <w:tr>
        <w:tblPrEx>
          <w:tblLayout w:type="fixed"/>
          <w:tblCellMar>
            <w:top w:w="108" w:type="dxa"/>
            <w:left w:w="144" w:type="dxa"/>
            <w:bottom w:w="0" w:type="dxa"/>
            <w:right w:w="38" w:type="dxa"/>
          </w:tblCellMar>
        </w:tblPrEx>
        <w:trPr>
          <w:trHeight w:val="619"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8"/>
              <w:jc w:val="center"/>
              <w:rPr>
                <w:rFonts w:ascii="仿宋_GB2312" w:hAnsi="仿宋_GB2312" w:eastAsia="仿宋_GB2312" w:cs="仿宋_GB2312"/>
              </w:rPr>
            </w:pPr>
            <w:r>
              <w:rPr>
                <w:rFonts w:hint="eastAsia" w:ascii="仿宋_GB2312" w:hAnsi="仿宋_GB2312" w:eastAsia="仿宋_GB2312" w:cs="仿宋_GB2312"/>
              </w:rPr>
              <w:t>3</w:t>
            </w:r>
          </w:p>
        </w:tc>
        <w:tc>
          <w:tcPr>
            <w:tcW w:w="2281"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
              <w:jc w:val="center"/>
              <w:rPr>
                <w:rFonts w:ascii="仿宋_GB2312" w:hAnsi="仿宋_GB2312" w:eastAsia="仿宋_GB2312" w:cs="仿宋_GB2312"/>
              </w:rPr>
            </w:pPr>
          </w:p>
        </w:tc>
        <w:tc>
          <w:tcPr>
            <w:tcW w:w="207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3"/>
              <w:jc w:val="center"/>
              <w:rPr>
                <w:rFonts w:ascii="仿宋_GB2312" w:hAnsi="仿宋_GB2312" w:eastAsia="仿宋_GB2312" w:cs="仿宋_GB2312"/>
              </w:rPr>
            </w:pPr>
          </w:p>
        </w:tc>
        <w:tc>
          <w:tcPr>
            <w:tcW w:w="2365"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3"/>
              <w:jc w:val="center"/>
              <w:rPr>
                <w:rFonts w:ascii="仿宋_GB2312" w:hAnsi="仿宋_GB2312" w:eastAsia="仿宋_GB2312" w:cs="仿宋_GB2312"/>
              </w:rPr>
            </w:pPr>
          </w:p>
        </w:tc>
        <w:tc>
          <w:tcPr>
            <w:tcW w:w="144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p>
        </w:tc>
      </w:tr>
      <w:tr>
        <w:tblPrEx>
          <w:tblLayout w:type="fixed"/>
          <w:tblCellMar>
            <w:top w:w="108" w:type="dxa"/>
            <w:left w:w="144" w:type="dxa"/>
            <w:bottom w:w="0" w:type="dxa"/>
            <w:right w:w="38" w:type="dxa"/>
          </w:tblCellMar>
        </w:tblPrEx>
        <w:trPr>
          <w:trHeight w:val="62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8"/>
              <w:jc w:val="center"/>
              <w:rPr>
                <w:rFonts w:ascii="仿宋_GB2312" w:hAnsi="仿宋_GB2312" w:eastAsia="仿宋_GB2312" w:cs="仿宋_GB2312"/>
              </w:rPr>
            </w:pPr>
            <w:r>
              <w:rPr>
                <w:rFonts w:hint="eastAsia" w:ascii="仿宋_GB2312" w:hAnsi="仿宋_GB2312" w:eastAsia="仿宋_GB2312" w:cs="仿宋_GB2312"/>
              </w:rPr>
              <w:t>4</w:t>
            </w:r>
          </w:p>
        </w:tc>
        <w:tc>
          <w:tcPr>
            <w:tcW w:w="2281"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
              <w:jc w:val="center"/>
              <w:rPr>
                <w:rFonts w:ascii="仿宋_GB2312" w:hAnsi="仿宋_GB2312" w:eastAsia="仿宋_GB2312" w:cs="仿宋_GB2312"/>
              </w:rPr>
            </w:pPr>
          </w:p>
        </w:tc>
        <w:tc>
          <w:tcPr>
            <w:tcW w:w="207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3"/>
              <w:jc w:val="center"/>
              <w:rPr>
                <w:rFonts w:ascii="仿宋_GB2312" w:hAnsi="仿宋_GB2312" w:eastAsia="仿宋_GB2312" w:cs="仿宋_GB2312"/>
              </w:rPr>
            </w:pPr>
          </w:p>
        </w:tc>
        <w:tc>
          <w:tcPr>
            <w:tcW w:w="2365"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3"/>
              <w:jc w:val="center"/>
              <w:rPr>
                <w:rFonts w:ascii="仿宋_GB2312" w:hAnsi="仿宋_GB2312" w:eastAsia="仿宋_GB2312" w:cs="仿宋_GB2312"/>
              </w:rPr>
            </w:pPr>
          </w:p>
        </w:tc>
        <w:tc>
          <w:tcPr>
            <w:tcW w:w="144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p>
        </w:tc>
      </w:tr>
      <w:tr>
        <w:tblPrEx>
          <w:tblLayout w:type="fixed"/>
          <w:tblCellMar>
            <w:top w:w="108" w:type="dxa"/>
            <w:left w:w="144" w:type="dxa"/>
            <w:bottom w:w="0" w:type="dxa"/>
            <w:right w:w="38" w:type="dxa"/>
          </w:tblCellMar>
        </w:tblPrEx>
        <w:trPr>
          <w:trHeight w:val="617"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8"/>
              <w:jc w:val="center"/>
              <w:rPr>
                <w:rFonts w:ascii="仿宋_GB2312" w:hAnsi="仿宋_GB2312" w:eastAsia="仿宋_GB2312" w:cs="仿宋_GB2312"/>
              </w:rPr>
            </w:pPr>
            <w:r>
              <w:rPr>
                <w:rFonts w:hint="eastAsia" w:ascii="仿宋_GB2312" w:hAnsi="仿宋_GB2312" w:eastAsia="仿宋_GB2312" w:cs="仿宋_GB2312"/>
              </w:rPr>
              <w:t>5</w:t>
            </w:r>
          </w:p>
        </w:tc>
        <w:tc>
          <w:tcPr>
            <w:tcW w:w="2281"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
              <w:jc w:val="center"/>
              <w:rPr>
                <w:rFonts w:ascii="仿宋_GB2312" w:hAnsi="仿宋_GB2312" w:eastAsia="仿宋_GB2312" w:cs="仿宋_GB2312"/>
              </w:rPr>
            </w:pPr>
          </w:p>
        </w:tc>
        <w:tc>
          <w:tcPr>
            <w:tcW w:w="207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3"/>
              <w:jc w:val="center"/>
              <w:rPr>
                <w:rFonts w:ascii="仿宋_GB2312" w:hAnsi="仿宋_GB2312" w:eastAsia="仿宋_GB2312" w:cs="仿宋_GB2312"/>
              </w:rPr>
            </w:pPr>
          </w:p>
        </w:tc>
        <w:tc>
          <w:tcPr>
            <w:tcW w:w="2365"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3"/>
              <w:jc w:val="center"/>
              <w:rPr>
                <w:rFonts w:ascii="仿宋_GB2312" w:hAnsi="仿宋_GB2312" w:eastAsia="仿宋_GB2312" w:cs="仿宋_GB2312"/>
              </w:rPr>
            </w:pPr>
          </w:p>
        </w:tc>
        <w:tc>
          <w:tcPr>
            <w:tcW w:w="144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p>
        </w:tc>
      </w:tr>
    </w:tbl>
    <w:p>
      <w:pPr>
        <w:spacing w:before="156" w:beforeLines="50"/>
        <w:ind w:left="431"/>
        <w:rPr>
          <w:rFonts w:eastAsia="仿宋_GB2312"/>
          <w:sz w:val="24"/>
        </w:rPr>
      </w:pPr>
      <w:r>
        <w:rPr>
          <w:rFonts w:eastAsia="仿宋_GB2312"/>
          <w:sz w:val="24"/>
        </w:rPr>
        <w:t xml:space="preserve">注：此格可根据实际自行延展。 </w:t>
      </w:r>
    </w:p>
    <w:p>
      <w:pPr>
        <w:pStyle w:val="2"/>
        <w:rPr>
          <w:rFonts w:ascii="Times New Roman" w:hAnsi="Times New Roman"/>
        </w:rPr>
      </w:pPr>
    </w:p>
    <w:p>
      <w:pPr>
        <w:pStyle w:val="4"/>
        <w:spacing w:after="62" w:line="440" w:lineRule="exact"/>
        <w:ind w:left="152"/>
        <w:rPr>
          <w:rFonts w:ascii="Times New Roman" w:hAnsi="Times New Roman" w:eastAsia="仿宋_GB2312" w:cs="Times New Roman"/>
          <w:b w:val="0"/>
          <w:kern w:val="44"/>
          <w:sz w:val="24"/>
          <w:szCs w:val="24"/>
        </w:rPr>
      </w:pPr>
      <w:r>
        <w:rPr>
          <w:rFonts w:ascii="Times New Roman" w:hAnsi="Times New Roman" w:eastAsia="仿宋_GB2312" w:cs="Times New Roman"/>
          <w:b w:val="0"/>
          <w:kern w:val="44"/>
          <w:sz w:val="24"/>
          <w:szCs w:val="24"/>
        </w:rPr>
        <w:t>附件13：</w:t>
      </w:r>
    </w:p>
    <w:p>
      <w:pPr>
        <w:pStyle w:val="4"/>
        <w:spacing w:after="62" w:line="440" w:lineRule="exact"/>
        <w:ind w:left="152"/>
        <w:jc w:val="center"/>
        <w:rPr>
          <w:rFonts w:ascii="Times New Roman" w:hAnsi="Times New Roman" w:eastAsia="方正小标宋_GBK" w:cs="Times New Roman"/>
          <w:b w:val="0"/>
          <w:kern w:val="44"/>
        </w:rPr>
      </w:pPr>
      <w:r>
        <w:rPr>
          <w:rFonts w:ascii="Times New Roman" w:hAnsi="Times New Roman" w:eastAsia="方正小标宋_GBK" w:cs="Times New Roman"/>
          <w:b w:val="0"/>
          <w:kern w:val="44"/>
        </w:rPr>
        <w:t>售后服务及承诺方案</w:t>
      </w:r>
    </w:p>
    <w:p>
      <w:pPr>
        <w:spacing w:line="440" w:lineRule="exact"/>
      </w:pPr>
    </w:p>
    <w:p>
      <w:pPr>
        <w:pStyle w:val="4"/>
        <w:spacing w:before="0" w:after="0" w:line="440" w:lineRule="exact"/>
        <w:ind w:left="153" w:firstLine="560" w:firstLineChars="200"/>
        <w:rPr>
          <w:rFonts w:ascii="Times New Roman" w:hAnsi="Times New Roman" w:eastAsia="仿宋_GB2312" w:cs="Times New Roman"/>
          <w:b w:val="0"/>
          <w:bCs w:val="0"/>
          <w:sz w:val="28"/>
          <w:szCs w:val="28"/>
        </w:rPr>
      </w:pPr>
      <w:r>
        <w:rPr>
          <w:rFonts w:ascii="Times New Roman" w:hAnsi="Times New Roman" w:eastAsia="仿宋_GB2312" w:cs="Times New Roman"/>
          <w:b w:val="0"/>
          <w:bCs w:val="0"/>
          <w:sz w:val="28"/>
          <w:szCs w:val="28"/>
        </w:rPr>
        <w:t xml:space="preserve">1.纸张供货质量保障承诺 </w:t>
      </w:r>
    </w:p>
    <w:p>
      <w:pPr>
        <w:pStyle w:val="4"/>
        <w:spacing w:before="0" w:after="0" w:line="440" w:lineRule="exact"/>
        <w:ind w:left="153" w:firstLine="560" w:firstLineChars="200"/>
        <w:rPr>
          <w:rFonts w:ascii="Times New Roman" w:hAnsi="Times New Roman" w:eastAsia="仿宋_GB2312" w:cs="Times New Roman"/>
          <w:b w:val="0"/>
          <w:bCs w:val="0"/>
          <w:sz w:val="28"/>
          <w:szCs w:val="28"/>
        </w:rPr>
      </w:pPr>
      <w:r>
        <w:rPr>
          <w:rFonts w:ascii="Times New Roman" w:hAnsi="Times New Roman" w:eastAsia="仿宋_GB2312" w:cs="Times New Roman"/>
          <w:b w:val="0"/>
          <w:bCs w:val="0"/>
          <w:sz w:val="28"/>
          <w:szCs w:val="28"/>
        </w:rPr>
        <w:t xml:space="preserve">2.纸张供货进度周期保障方案 </w:t>
      </w:r>
    </w:p>
    <w:p>
      <w:pPr>
        <w:pStyle w:val="4"/>
        <w:spacing w:before="0" w:after="0" w:line="440" w:lineRule="exact"/>
        <w:ind w:left="153" w:firstLine="560" w:firstLineChars="200"/>
        <w:rPr>
          <w:rFonts w:ascii="Times New Roman" w:hAnsi="Times New Roman" w:eastAsia="仿宋_GB2312" w:cs="Times New Roman"/>
          <w:b w:val="0"/>
          <w:bCs w:val="0"/>
          <w:sz w:val="28"/>
          <w:szCs w:val="28"/>
        </w:rPr>
      </w:pPr>
      <w:r>
        <w:rPr>
          <w:rFonts w:ascii="Times New Roman" w:hAnsi="Times New Roman" w:eastAsia="仿宋_GB2312" w:cs="Times New Roman"/>
          <w:b w:val="0"/>
          <w:bCs w:val="0"/>
          <w:sz w:val="28"/>
          <w:szCs w:val="28"/>
        </w:rPr>
        <w:t xml:space="preserve">3.售后服务承诺 </w:t>
      </w:r>
    </w:p>
    <w:p>
      <w:pPr>
        <w:widowControl/>
        <w:snapToGrid w:val="0"/>
        <w:spacing w:line="600" w:lineRule="exact"/>
        <w:jc w:val="left"/>
        <w:rPr>
          <w:rFonts w:eastAsia="黑体"/>
          <w:kern w:val="0"/>
          <w:sz w:val="30"/>
          <w:szCs w:val="30"/>
        </w:rPr>
      </w:pPr>
      <w:r>
        <w:rPr>
          <w:rFonts w:eastAsia="方正小标宋_GBK"/>
          <w:bCs/>
          <w:kern w:val="44"/>
          <w:sz w:val="36"/>
          <w:szCs w:val="36"/>
        </w:rPr>
        <w:br w:type="page"/>
      </w:r>
    </w:p>
    <w:p>
      <w:pPr>
        <w:widowControl/>
        <w:snapToGrid w:val="0"/>
        <w:spacing w:before="120" w:after="120" w:line="440" w:lineRule="exact"/>
        <w:jc w:val="center"/>
        <w:rPr>
          <w:rFonts w:eastAsia="方正小标宋_GBK"/>
          <w:bCs/>
          <w:kern w:val="44"/>
          <w:sz w:val="36"/>
          <w:szCs w:val="36"/>
        </w:rPr>
      </w:pPr>
    </w:p>
    <w:p>
      <w:pPr>
        <w:widowControl/>
        <w:snapToGrid w:val="0"/>
        <w:spacing w:before="120" w:after="120" w:line="440" w:lineRule="exact"/>
        <w:jc w:val="center"/>
        <w:rPr>
          <w:rFonts w:eastAsia="方正小标宋_GBK"/>
          <w:bCs/>
          <w:kern w:val="44"/>
          <w:sz w:val="36"/>
          <w:szCs w:val="36"/>
        </w:rPr>
      </w:pPr>
      <w:r>
        <w:rPr>
          <w:rFonts w:eastAsia="方正小标宋_GBK"/>
          <w:bCs/>
          <w:kern w:val="44"/>
          <w:sz w:val="36"/>
          <w:szCs w:val="36"/>
        </w:rPr>
        <w:t>第六章  纸张材料购销合同样本</w:t>
      </w:r>
    </w:p>
    <w:p>
      <w:pPr>
        <w:pStyle w:val="2"/>
        <w:spacing w:line="440" w:lineRule="exact"/>
        <w:rPr>
          <w:rFonts w:ascii="Times New Roman" w:hAnsi="Times New Roman"/>
        </w:rPr>
      </w:pPr>
    </w:p>
    <w:p>
      <w:pPr>
        <w:spacing w:line="440" w:lineRule="exact"/>
        <w:ind w:firstLine="4760" w:firstLineChars="17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合同编号：</w:t>
      </w:r>
      <w:r>
        <w:rPr>
          <w:rFonts w:hint="eastAsia" w:ascii="仿宋_GB2312" w:hAnsi="仿宋_GB2312" w:eastAsia="仿宋_GB2312" w:cs="仿宋_GB2312"/>
          <w:sz w:val="28"/>
          <w:szCs w:val="28"/>
          <w:u w:val="single"/>
        </w:rPr>
        <w:t xml:space="preserve">              </w:t>
      </w:r>
    </w:p>
    <w:p>
      <w:pPr>
        <w:spacing w:line="440" w:lineRule="exact"/>
        <w:ind w:firstLine="7000" w:firstLineChars="2500"/>
        <w:rPr>
          <w:rFonts w:ascii="仿宋_GB2312" w:hAnsi="仿宋_GB2312" w:eastAsia="仿宋_GB2312" w:cs="仿宋_GB2312"/>
          <w:sz w:val="28"/>
          <w:szCs w:val="28"/>
        </w:rPr>
      </w:pPr>
    </w:p>
    <w:p>
      <w:pPr>
        <w:widowControl/>
        <w:snapToGrid w:val="0"/>
        <w:spacing w:before="120" w:after="120" w:line="440" w:lineRule="exact"/>
        <w:jc w:val="center"/>
        <w:rPr>
          <w:rFonts w:ascii="方正小标宋_GBK" w:hAnsi="方正小标宋_GBK" w:eastAsia="方正小标宋_GBK" w:cs="方正小标宋_GBK"/>
          <w:bCs/>
          <w:kern w:val="44"/>
          <w:sz w:val="36"/>
          <w:szCs w:val="36"/>
        </w:rPr>
      </w:pPr>
      <w:r>
        <w:rPr>
          <w:rFonts w:hint="eastAsia" w:ascii="方正小标宋_GBK" w:hAnsi="方正小标宋_GBK" w:eastAsia="方正小标宋_GBK" w:cs="方正小标宋_GBK"/>
          <w:bCs/>
          <w:kern w:val="44"/>
          <w:sz w:val="36"/>
          <w:szCs w:val="36"/>
        </w:rPr>
        <w:t>纸张材料购销合同</w:t>
      </w:r>
    </w:p>
    <w:p>
      <w:pPr>
        <w:spacing w:line="440" w:lineRule="exact"/>
        <w:ind w:firstLine="4200" w:firstLineChars="1500"/>
        <w:rPr>
          <w:rFonts w:ascii="仿宋_GB2312" w:hAnsi="仿宋_GB2312" w:eastAsia="仿宋_GB2312" w:cs="仿宋_GB2312"/>
          <w:sz w:val="28"/>
          <w:szCs w:val="28"/>
          <w:u w:val="single"/>
        </w:rPr>
      </w:pPr>
    </w:p>
    <w:p>
      <w:pPr>
        <w:spacing w:line="500" w:lineRule="exact"/>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甲方（采购方）：</w:t>
      </w:r>
      <w:r>
        <w:rPr>
          <w:rFonts w:hint="eastAsia" w:ascii="仿宋_GB2312" w:hAnsi="仿宋_GB2312" w:eastAsia="仿宋_GB2312" w:cs="仿宋_GB2312"/>
          <w:sz w:val="28"/>
          <w:szCs w:val="28"/>
          <w:u w:val="single"/>
        </w:rPr>
        <w:t xml:space="preserve">                                 </w:t>
      </w:r>
    </w:p>
    <w:p>
      <w:pPr>
        <w:spacing w:line="500" w:lineRule="exact"/>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住所地：</w:t>
      </w:r>
      <w:r>
        <w:rPr>
          <w:rFonts w:hint="eastAsia" w:ascii="仿宋_GB2312" w:hAnsi="仿宋_GB2312" w:eastAsia="仿宋_GB2312" w:cs="仿宋_GB2312"/>
          <w:sz w:val="28"/>
          <w:szCs w:val="28"/>
          <w:u w:val="single"/>
        </w:rPr>
        <w:t xml:space="preserve">                                         </w:t>
      </w:r>
    </w:p>
    <w:p>
      <w:pPr>
        <w:spacing w:line="500" w:lineRule="exact"/>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联系人：</w:t>
      </w:r>
      <w:r>
        <w:rPr>
          <w:rFonts w:hint="eastAsia" w:ascii="仿宋_GB2312" w:hAnsi="仿宋_GB2312" w:eastAsia="仿宋_GB2312" w:cs="仿宋_GB2312"/>
          <w:sz w:val="28"/>
          <w:szCs w:val="28"/>
          <w:u w:val="single"/>
        </w:rPr>
        <w:t xml:space="preserve">                                         </w:t>
      </w:r>
    </w:p>
    <w:p>
      <w:pPr>
        <w:spacing w:line="500" w:lineRule="exact"/>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联系方式：</w:t>
      </w:r>
      <w:r>
        <w:rPr>
          <w:rFonts w:hint="eastAsia" w:ascii="仿宋_GB2312" w:hAnsi="仿宋_GB2312" w:eastAsia="仿宋_GB2312" w:cs="仿宋_GB2312"/>
          <w:sz w:val="28"/>
          <w:szCs w:val="28"/>
          <w:u w:val="single"/>
        </w:rPr>
        <w:t xml:space="preserve">                                       </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乙方（销售方）：</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spacing w:line="500" w:lineRule="exact"/>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住所地：</w:t>
      </w:r>
      <w:r>
        <w:rPr>
          <w:rFonts w:hint="eastAsia" w:ascii="仿宋_GB2312" w:hAnsi="仿宋_GB2312" w:eastAsia="仿宋_GB2312" w:cs="仿宋_GB2312"/>
          <w:sz w:val="28"/>
          <w:szCs w:val="28"/>
          <w:u w:val="single"/>
        </w:rPr>
        <w:t xml:space="preserve">                                         </w:t>
      </w:r>
    </w:p>
    <w:p>
      <w:pPr>
        <w:spacing w:line="500" w:lineRule="exact"/>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联系人：</w:t>
      </w:r>
      <w:r>
        <w:rPr>
          <w:rFonts w:hint="eastAsia" w:ascii="仿宋_GB2312" w:hAnsi="仿宋_GB2312" w:eastAsia="仿宋_GB2312" w:cs="仿宋_GB2312"/>
          <w:sz w:val="28"/>
          <w:szCs w:val="28"/>
          <w:u w:val="single"/>
        </w:rPr>
        <w:t xml:space="preserve">                                         </w:t>
      </w:r>
    </w:p>
    <w:p>
      <w:pPr>
        <w:spacing w:line="500" w:lineRule="exact"/>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联系方式：</w:t>
      </w:r>
      <w:r>
        <w:rPr>
          <w:rFonts w:hint="eastAsia" w:ascii="仿宋_GB2312" w:hAnsi="仿宋_GB2312" w:eastAsia="仿宋_GB2312" w:cs="仿宋_GB2312"/>
          <w:sz w:val="28"/>
          <w:szCs w:val="28"/>
          <w:u w:val="single"/>
        </w:rPr>
        <w:t xml:space="preserve">                                       </w:t>
      </w:r>
    </w:p>
    <w:p>
      <w:pPr>
        <w:spacing w:before="156" w:beforeLines="5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一、甲方向乙方购买纸张材料明细：</w:t>
      </w:r>
    </w:p>
    <w:tbl>
      <w:tblPr>
        <w:tblStyle w:val="20"/>
        <w:tblpPr w:leftFromText="180" w:rightFromText="180" w:vertAnchor="text" w:horzAnchor="page" w:tblpXSpec="center" w:tblpY="241"/>
        <w:tblOverlap w:val="never"/>
        <w:tblW w:w="91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1170"/>
        <w:gridCol w:w="824"/>
        <w:gridCol w:w="1408"/>
        <w:gridCol w:w="802"/>
        <w:gridCol w:w="1272"/>
        <w:gridCol w:w="1558"/>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exact"/>
          <w:jc w:val="center"/>
        </w:trPr>
        <w:tc>
          <w:tcPr>
            <w:tcW w:w="923"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1170"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产品名称</w:t>
            </w:r>
          </w:p>
        </w:tc>
        <w:tc>
          <w:tcPr>
            <w:tcW w:w="824"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克重</w:t>
            </w:r>
          </w:p>
        </w:tc>
        <w:tc>
          <w:tcPr>
            <w:tcW w:w="1408"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规格（毫米）</w:t>
            </w:r>
          </w:p>
        </w:tc>
        <w:tc>
          <w:tcPr>
            <w:tcW w:w="802"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令数</w:t>
            </w:r>
          </w:p>
        </w:tc>
        <w:tc>
          <w:tcPr>
            <w:tcW w:w="1272"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重量（吨）</w:t>
            </w:r>
          </w:p>
        </w:tc>
        <w:tc>
          <w:tcPr>
            <w:tcW w:w="1558"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单价（元/吨）</w:t>
            </w:r>
          </w:p>
        </w:tc>
        <w:tc>
          <w:tcPr>
            <w:tcW w:w="1163"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货款（元）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exact"/>
          <w:jc w:val="center"/>
        </w:trPr>
        <w:tc>
          <w:tcPr>
            <w:tcW w:w="923" w:type="dxa"/>
            <w:vAlign w:val="center"/>
          </w:tcPr>
          <w:p>
            <w:pPr>
              <w:spacing w:line="300" w:lineRule="exact"/>
              <w:jc w:val="center"/>
              <w:rPr>
                <w:rFonts w:ascii="仿宋_GB2312" w:hAnsi="仿宋_GB2312" w:eastAsia="仿宋_GB2312" w:cs="仿宋_GB2312"/>
                <w:szCs w:val="21"/>
              </w:rPr>
            </w:pPr>
            <w:bookmarkStart w:id="2" w:name="_Hlk29819185"/>
            <w:r>
              <w:rPr>
                <w:rFonts w:hint="eastAsia" w:ascii="仿宋_GB2312" w:hAnsi="仿宋_GB2312" w:eastAsia="仿宋_GB2312" w:cs="仿宋_GB2312"/>
                <w:szCs w:val="21"/>
              </w:rPr>
              <w:t>1</w:t>
            </w:r>
          </w:p>
        </w:tc>
        <w:tc>
          <w:tcPr>
            <w:tcW w:w="1170" w:type="dxa"/>
            <w:vAlign w:val="center"/>
          </w:tcPr>
          <w:p>
            <w:pPr>
              <w:spacing w:line="300" w:lineRule="exact"/>
              <w:jc w:val="center"/>
              <w:rPr>
                <w:rFonts w:ascii="仿宋_GB2312" w:hAnsi="仿宋_GB2312" w:eastAsia="仿宋_GB2312" w:cs="仿宋_GB2312"/>
                <w:szCs w:val="21"/>
              </w:rPr>
            </w:pPr>
          </w:p>
        </w:tc>
        <w:tc>
          <w:tcPr>
            <w:tcW w:w="824" w:type="dxa"/>
            <w:vAlign w:val="center"/>
          </w:tcPr>
          <w:p>
            <w:pPr>
              <w:spacing w:line="300" w:lineRule="exact"/>
              <w:jc w:val="center"/>
              <w:rPr>
                <w:rFonts w:ascii="仿宋_GB2312" w:hAnsi="仿宋_GB2312" w:eastAsia="仿宋_GB2312" w:cs="仿宋_GB2312"/>
                <w:szCs w:val="21"/>
              </w:rPr>
            </w:pPr>
          </w:p>
        </w:tc>
        <w:tc>
          <w:tcPr>
            <w:tcW w:w="1408" w:type="dxa"/>
            <w:vAlign w:val="center"/>
          </w:tcPr>
          <w:p>
            <w:pPr>
              <w:spacing w:line="300" w:lineRule="exact"/>
              <w:jc w:val="center"/>
              <w:rPr>
                <w:rFonts w:ascii="仿宋_GB2312" w:hAnsi="仿宋_GB2312" w:eastAsia="仿宋_GB2312" w:cs="仿宋_GB2312"/>
                <w:szCs w:val="21"/>
              </w:rPr>
            </w:pPr>
          </w:p>
        </w:tc>
        <w:tc>
          <w:tcPr>
            <w:tcW w:w="802" w:type="dxa"/>
            <w:vAlign w:val="center"/>
          </w:tcPr>
          <w:p>
            <w:pPr>
              <w:spacing w:line="300" w:lineRule="exact"/>
              <w:jc w:val="center"/>
              <w:rPr>
                <w:rFonts w:ascii="仿宋_GB2312" w:hAnsi="仿宋_GB2312" w:eastAsia="仿宋_GB2312" w:cs="仿宋_GB2312"/>
                <w:szCs w:val="21"/>
              </w:rPr>
            </w:pPr>
          </w:p>
        </w:tc>
        <w:tc>
          <w:tcPr>
            <w:tcW w:w="1272" w:type="dxa"/>
            <w:vAlign w:val="center"/>
          </w:tcPr>
          <w:p>
            <w:pPr>
              <w:spacing w:line="300" w:lineRule="exact"/>
              <w:jc w:val="center"/>
              <w:rPr>
                <w:rFonts w:ascii="仿宋_GB2312" w:hAnsi="仿宋_GB2312" w:eastAsia="仿宋_GB2312" w:cs="仿宋_GB2312"/>
                <w:szCs w:val="21"/>
              </w:rPr>
            </w:pPr>
          </w:p>
        </w:tc>
        <w:tc>
          <w:tcPr>
            <w:tcW w:w="1558" w:type="dxa"/>
            <w:vAlign w:val="center"/>
          </w:tcPr>
          <w:p>
            <w:pPr>
              <w:spacing w:line="300" w:lineRule="exact"/>
              <w:jc w:val="center"/>
              <w:rPr>
                <w:rFonts w:ascii="仿宋_GB2312" w:hAnsi="仿宋_GB2312" w:eastAsia="仿宋_GB2312" w:cs="仿宋_GB2312"/>
                <w:szCs w:val="21"/>
              </w:rPr>
            </w:pPr>
          </w:p>
        </w:tc>
        <w:tc>
          <w:tcPr>
            <w:tcW w:w="1163" w:type="dxa"/>
            <w:vAlign w:val="center"/>
          </w:tcPr>
          <w:p>
            <w:pPr>
              <w:spacing w:line="30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exact"/>
          <w:jc w:val="center"/>
        </w:trPr>
        <w:tc>
          <w:tcPr>
            <w:tcW w:w="923"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170" w:type="dxa"/>
            <w:vAlign w:val="center"/>
          </w:tcPr>
          <w:p>
            <w:pPr>
              <w:spacing w:line="300" w:lineRule="exact"/>
              <w:jc w:val="center"/>
              <w:rPr>
                <w:rFonts w:ascii="仿宋_GB2312" w:hAnsi="仿宋_GB2312" w:eastAsia="仿宋_GB2312" w:cs="仿宋_GB2312"/>
                <w:szCs w:val="21"/>
              </w:rPr>
            </w:pPr>
          </w:p>
        </w:tc>
        <w:tc>
          <w:tcPr>
            <w:tcW w:w="824" w:type="dxa"/>
            <w:vAlign w:val="center"/>
          </w:tcPr>
          <w:p>
            <w:pPr>
              <w:spacing w:line="300" w:lineRule="exact"/>
              <w:jc w:val="center"/>
              <w:rPr>
                <w:rFonts w:ascii="仿宋_GB2312" w:hAnsi="仿宋_GB2312" w:eastAsia="仿宋_GB2312" w:cs="仿宋_GB2312"/>
                <w:szCs w:val="21"/>
              </w:rPr>
            </w:pPr>
          </w:p>
        </w:tc>
        <w:tc>
          <w:tcPr>
            <w:tcW w:w="1408" w:type="dxa"/>
            <w:vAlign w:val="center"/>
          </w:tcPr>
          <w:p>
            <w:pPr>
              <w:spacing w:line="300" w:lineRule="exact"/>
              <w:jc w:val="center"/>
              <w:rPr>
                <w:rFonts w:ascii="仿宋_GB2312" w:hAnsi="仿宋_GB2312" w:eastAsia="仿宋_GB2312" w:cs="仿宋_GB2312"/>
                <w:szCs w:val="21"/>
              </w:rPr>
            </w:pPr>
          </w:p>
        </w:tc>
        <w:tc>
          <w:tcPr>
            <w:tcW w:w="802" w:type="dxa"/>
            <w:vAlign w:val="center"/>
          </w:tcPr>
          <w:p>
            <w:pPr>
              <w:spacing w:line="300" w:lineRule="exact"/>
              <w:jc w:val="center"/>
              <w:rPr>
                <w:rFonts w:ascii="仿宋_GB2312" w:hAnsi="仿宋_GB2312" w:eastAsia="仿宋_GB2312" w:cs="仿宋_GB2312"/>
                <w:szCs w:val="21"/>
              </w:rPr>
            </w:pPr>
          </w:p>
        </w:tc>
        <w:tc>
          <w:tcPr>
            <w:tcW w:w="1272" w:type="dxa"/>
            <w:vAlign w:val="center"/>
          </w:tcPr>
          <w:p>
            <w:pPr>
              <w:spacing w:line="300" w:lineRule="exact"/>
              <w:jc w:val="center"/>
              <w:rPr>
                <w:rFonts w:ascii="仿宋_GB2312" w:hAnsi="仿宋_GB2312" w:eastAsia="仿宋_GB2312" w:cs="仿宋_GB2312"/>
                <w:szCs w:val="21"/>
              </w:rPr>
            </w:pPr>
          </w:p>
        </w:tc>
        <w:tc>
          <w:tcPr>
            <w:tcW w:w="1558" w:type="dxa"/>
            <w:vAlign w:val="center"/>
          </w:tcPr>
          <w:p>
            <w:pPr>
              <w:spacing w:line="300" w:lineRule="exact"/>
              <w:jc w:val="center"/>
              <w:rPr>
                <w:rFonts w:ascii="仿宋_GB2312" w:hAnsi="仿宋_GB2312" w:eastAsia="仿宋_GB2312" w:cs="仿宋_GB2312"/>
                <w:szCs w:val="21"/>
              </w:rPr>
            </w:pPr>
          </w:p>
        </w:tc>
        <w:tc>
          <w:tcPr>
            <w:tcW w:w="1163" w:type="dxa"/>
            <w:vAlign w:val="center"/>
          </w:tcPr>
          <w:p>
            <w:pPr>
              <w:spacing w:line="30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exact"/>
          <w:jc w:val="center"/>
        </w:trPr>
        <w:tc>
          <w:tcPr>
            <w:tcW w:w="923"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170" w:type="dxa"/>
            <w:vAlign w:val="center"/>
          </w:tcPr>
          <w:p>
            <w:pPr>
              <w:spacing w:line="300" w:lineRule="exact"/>
              <w:jc w:val="center"/>
              <w:rPr>
                <w:rFonts w:ascii="仿宋_GB2312" w:hAnsi="仿宋_GB2312" w:eastAsia="仿宋_GB2312" w:cs="仿宋_GB2312"/>
                <w:szCs w:val="21"/>
              </w:rPr>
            </w:pPr>
          </w:p>
        </w:tc>
        <w:tc>
          <w:tcPr>
            <w:tcW w:w="824" w:type="dxa"/>
            <w:vAlign w:val="center"/>
          </w:tcPr>
          <w:p>
            <w:pPr>
              <w:spacing w:line="300" w:lineRule="exact"/>
              <w:jc w:val="center"/>
              <w:rPr>
                <w:rFonts w:ascii="仿宋_GB2312" w:hAnsi="仿宋_GB2312" w:eastAsia="仿宋_GB2312" w:cs="仿宋_GB2312"/>
                <w:szCs w:val="21"/>
              </w:rPr>
            </w:pPr>
          </w:p>
        </w:tc>
        <w:tc>
          <w:tcPr>
            <w:tcW w:w="1408" w:type="dxa"/>
            <w:vAlign w:val="center"/>
          </w:tcPr>
          <w:p>
            <w:pPr>
              <w:spacing w:line="300" w:lineRule="exact"/>
              <w:jc w:val="center"/>
              <w:rPr>
                <w:rFonts w:ascii="仿宋_GB2312" w:hAnsi="仿宋_GB2312" w:eastAsia="仿宋_GB2312" w:cs="仿宋_GB2312"/>
                <w:szCs w:val="21"/>
              </w:rPr>
            </w:pPr>
          </w:p>
        </w:tc>
        <w:tc>
          <w:tcPr>
            <w:tcW w:w="802" w:type="dxa"/>
            <w:vAlign w:val="center"/>
          </w:tcPr>
          <w:p>
            <w:pPr>
              <w:spacing w:line="300" w:lineRule="exact"/>
              <w:jc w:val="center"/>
              <w:rPr>
                <w:rFonts w:ascii="仿宋_GB2312" w:hAnsi="仿宋_GB2312" w:eastAsia="仿宋_GB2312" w:cs="仿宋_GB2312"/>
                <w:szCs w:val="21"/>
              </w:rPr>
            </w:pPr>
          </w:p>
        </w:tc>
        <w:tc>
          <w:tcPr>
            <w:tcW w:w="1272" w:type="dxa"/>
            <w:vAlign w:val="center"/>
          </w:tcPr>
          <w:p>
            <w:pPr>
              <w:spacing w:line="300" w:lineRule="exact"/>
              <w:jc w:val="center"/>
              <w:rPr>
                <w:rFonts w:ascii="仿宋_GB2312" w:hAnsi="仿宋_GB2312" w:eastAsia="仿宋_GB2312" w:cs="仿宋_GB2312"/>
                <w:szCs w:val="21"/>
              </w:rPr>
            </w:pPr>
          </w:p>
        </w:tc>
        <w:tc>
          <w:tcPr>
            <w:tcW w:w="1558" w:type="dxa"/>
            <w:vAlign w:val="center"/>
          </w:tcPr>
          <w:p>
            <w:pPr>
              <w:spacing w:line="300" w:lineRule="exact"/>
              <w:jc w:val="center"/>
              <w:rPr>
                <w:rFonts w:ascii="仿宋_GB2312" w:hAnsi="仿宋_GB2312" w:eastAsia="仿宋_GB2312" w:cs="仿宋_GB2312"/>
                <w:szCs w:val="21"/>
              </w:rPr>
            </w:pPr>
          </w:p>
        </w:tc>
        <w:tc>
          <w:tcPr>
            <w:tcW w:w="1163" w:type="dxa"/>
            <w:vAlign w:val="center"/>
          </w:tcPr>
          <w:p>
            <w:pPr>
              <w:spacing w:line="300" w:lineRule="exact"/>
              <w:jc w:val="center"/>
              <w:rPr>
                <w:rFonts w:ascii="仿宋_GB2312" w:hAnsi="仿宋_GB2312" w:eastAsia="仿宋_GB2312" w:cs="仿宋_GB2312"/>
                <w:szCs w:val="21"/>
              </w:rPr>
            </w:pP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exact"/>
          <w:jc w:val="center"/>
        </w:trPr>
        <w:tc>
          <w:tcPr>
            <w:tcW w:w="2093" w:type="dxa"/>
            <w:gridSpan w:val="2"/>
            <w:vAlign w:val="center"/>
          </w:tcPr>
          <w:p>
            <w:pPr>
              <w:spacing w:line="30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合     计</w:t>
            </w:r>
          </w:p>
        </w:tc>
        <w:tc>
          <w:tcPr>
            <w:tcW w:w="824" w:type="dxa"/>
            <w:vAlign w:val="center"/>
          </w:tcPr>
          <w:p>
            <w:pPr>
              <w:spacing w:line="300" w:lineRule="exact"/>
              <w:jc w:val="center"/>
              <w:rPr>
                <w:rFonts w:ascii="仿宋_GB2312" w:hAnsi="仿宋_GB2312" w:eastAsia="仿宋_GB2312" w:cs="仿宋_GB2312"/>
                <w:b/>
                <w:szCs w:val="21"/>
              </w:rPr>
            </w:pPr>
          </w:p>
        </w:tc>
        <w:tc>
          <w:tcPr>
            <w:tcW w:w="1408" w:type="dxa"/>
            <w:vAlign w:val="center"/>
          </w:tcPr>
          <w:p>
            <w:pPr>
              <w:spacing w:line="300" w:lineRule="exact"/>
              <w:jc w:val="center"/>
              <w:rPr>
                <w:rFonts w:ascii="仿宋_GB2312" w:hAnsi="仿宋_GB2312" w:eastAsia="仿宋_GB2312" w:cs="仿宋_GB2312"/>
                <w:b/>
                <w:szCs w:val="21"/>
              </w:rPr>
            </w:pPr>
          </w:p>
        </w:tc>
        <w:tc>
          <w:tcPr>
            <w:tcW w:w="802" w:type="dxa"/>
            <w:vAlign w:val="center"/>
          </w:tcPr>
          <w:p>
            <w:pPr>
              <w:spacing w:line="300" w:lineRule="exact"/>
              <w:jc w:val="center"/>
              <w:rPr>
                <w:rFonts w:ascii="仿宋_GB2312" w:hAnsi="仿宋_GB2312" w:eastAsia="仿宋_GB2312" w:cs="仿宋_GB2312"/>
                <w:b/>
                <w:szCs w:val="21"/>
              </w:rPr>
            </w:pPr>
          </w:p>
        </w:tc>
        <w:tc>
          <w:tcPr>
            <w:tcW w:w="1272" w:type="dxa"/>
            <w:vAlign w:val="center"/>
          </w:tcPr>
          <w:p>
            <w:pPr>
              <w:spacing w:line="300" w:lineRule="exact"/>
              <w:jc w:val="center"/>
              <w:rPr>
                <w:rFonts w:ascii="仿宋_GB2312" w:hAnsi="仿宋_GB2312" w:eastAsia="仿宋_GB2312" w:cs="仿宋_GB2312"/>
                <w:b/>
                <w:szCs w:val="21"/>
              </w:rPr>
            </w:pPr>
          </w:p>
        </w:tc>
        <w:tc>
          <w:tcPr>
            <w:tcW w:w="1558" w:type="dxa"/>
            <w:vAlign w:val="center"/>
          </w:tcPr>
          <w:p>
            <w:pPr>
              <w:spacing w:line="300" w:lineRule="exact"/>
              <w:jc w:val="center"/>
              <w:rPr>
                <w:rFonts w:ascii="仿宋_GB2312" w:hAnsi="仿宋_GB2312" w:eastAsia="仿宋_GB2312" w:cs="仿宋_GB2312"/>
                <w:b/>
                <w:szCs w:val="21"/>
              </w:rPr>
            </w:pPr>
          </w:p>
        </w:tc>
        <w:tc>
          <w:tcPr>
            <w:tcW w:w="1163" w:type="dxa"/>
            <w:vAlign w:val="center"/>
          </w:tcPr>
          <w:p>
            <w:pPr>
              <w:spacing w:line="300" w:lineRule="exact"/>
              <w:jc w:val="center"/>
              <w:rPr>
                <w:rFonts w:ascii="仿宋_GB2312" w:hAnsi="仿宋_GB2312" w:eastAsia="仿宋_GB2312" w:cs="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0" w:hRule="exact"/>
          <w:jc w:val="center"/>
        </w:trPr>
        <w:tc>
          <w:tcPr>
            <w:tcW w:w="2093" w:type="dxa"/>
            <w:gridSpan w:val="2"/>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b/>
                <w:szCs w:val="21"/>
              </w:rPr>
              <w:t>货款总计</w:t>
            </w:r>
          </w:p>
        </w:tc>
        <w:tc>
          <w:tcPr>
            <w:tcW w:w="7027" w:type="dxa"/>
            <w:gridSpan w:val="6"/>
            <w:vAlign w:val="center"/>
          </w:tcPr>
          <w:p>
            <w:p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大写：</w:t>
            </w:r>
            <w:r>
              <w:rPr>
                <w:rFonts w:hint="default" w:ascii="Times New Roman" w:hAnsi="Times New Roman" w:eastAsia="仿宋_GB2312" w:cs="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0" w:hRule="exact"/>
          <w:jc w:val="center"/>
        </w:trPr>
        <w:tc>
          <w:tcPr>
            <w:tcW w:w="2093" w:type="dxa"/>
            <w:gridSpan w:val="2"/>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交货日期</w:t>
            </w:r>
          </w:p>
        </w:tc>
        <w:tc>
          <w:tcPr>
            <w:tcW w:w="2232" w:type="dxa"/>
            <w:gridSpan w:val="2"/>
            <w:vAlign w:val="center"/>
          </w:tcPr>
          <w:p>
            <w:pPr>
              <w:spacing w:line="300" w:lineRule="exact"/>
              <w:jc w:val="center"/>
              <w:rPr>
                <w:rFonts w:ascii="仿宋_GB2312" w:hAnsi="仿宋_GB2312" w:eastAsia="仿宋_GB2312" w:cs="仿宋_GB2312"/>
                <w:szCs w:val="21"/>
              </w:rPr>
            </w:pPr>
          </w:p>
        </w:tc>
        <w:tc>
          <w:tcPr>
            <w:tcW w:w="2074" w:type="dxa"/>
            <w:gridSpan w:val="2"/>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交货地点</w:t>
            </w:r>
          </w:p>
        </w:tc>
        <w:tc>
          <w:tcPr>
            <w:tcW w:w="2721" w:type="dxa"/>
            <w:gridSpan w:val="2"/>
            <w:vAlign w:val="center"/>
          </w:tcPr>
          <w:p>
            <w:pPr>
              <w:spacing w:line="30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0" w:hRule="exact"/>
          <w:jc w:val="center"/>
        </w:trPr>
        <w:tc>
          <w:tcPr>
            <w:tcW w:w="2093" w:type="dxa"/>
            <w:gridSpan w:val="2"/>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收 货 人</w:t>
            </w:r>
          </w:p>
        </w:tc>
        <w:tc>
          <w:tcPr>
            <w:tcW w:w="2232" w:type="dxa"/>
            <w:gridSpan w:val="2"/>
            <w:vAlign w:val="center"/>
          </w:tcPr>
          <w:p>
            <w:pPr>
              <w:spacing w:line="300" w:lineRule="exact"/>
              <w:jc w:val="center"/>
              <w:rPr>
                <w:rFonts w:ascii="仿宋_GB2312" w:hAnsi="仿宋_GB2312" w:eastAsia="仿宋_GB2312" w:cs="仿宋_GB2312"/>
                <w:szCs w:val="21"/>
              </w:rPr>
            </w:pPr>
          </w:p>
        </w:tc>
        <w:tc>
          <w:tcPr>
            <w:tcW w:w="2074" w:type="dxa"/>
            <w:gridSpan w:val="2"/>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运输方式</w:t>
            </w:r>
          </w:p>
        </w:tc>
        <w:tc>
          <w:tcPr>
            <w:tcW w:w="2721" w:type="dxa"/>
            <w:gridSpan w:val="2"/>
            <w:vAlign w:val="center"/>
          </w:tcPr>
          <w:p>
            <w:pPr>
              <w:spacing w:line="30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4" w:hRule="exact"/>
          <w:jc w:val="center"/>
        </w:trPr>
        <w:tc>
          <w:tcPr>
            <w:tcW w:w="2093" w:type="dxa"/>
            <w:gridSpan w:val="2"/>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备    注</w:t>
            </w:r>
          </w:p>
        </w:tc>
        <w:tc>
          <w:tcPr>
            <w:tcW w:w="7027" w:type="dxa"/>
            <w:gridSpan w:val="6"/>
            <w:vAlign w:val="center"/>
          </w:tcPr>
          <w:p>
            <w:pPr>
              <w:spacing w:line="300" w:lineRule="exact"/>
              <w:jc w:val="center"/>
              <w:rPr>
                <w:rFonts w:ascii="仿宋_GB2312" w:hAnsi="仿宋_GB2312" w:eastAsia="仿宋_GB2312" w:cs="仿宋_GB2312"/>
                <w:szCs w:val="21"/>
              </w:rPr>
            </w:pPr>
          </w:p>
        </w:tc>
      </w:tr>
    </w:tbl>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二、质量标准：纸张材料的质量标准以甲乙双方共同认可的纸张材料样品和相关国家标准、行业标准为准，并应符合采购方的用纸需求和质量标准要求，且符合纸张材料生产企业的企业质量标准；外包装应符合纸张材料生产企业的外包装标准，在外包装的明显位置应贴有包含克重、规格、数量等信息的正版标签，符合出厂标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三、货物送达及签收：纸张材料由乙方负责运送至甲方指定地点，并由乙方承担运输费用。货物毁损、灭失的风险自货物运送至甲方指定地点并验收签署送货单后转移至甲方。乙方应按期交货，不能按期交货的应提前10日通知甲方；双方另行约定交货日期后乙方仍不能交货的，甲方可单方解除协议；因迟延交付给甲方造成损失的应承担赔偿责任，并返还支付的货款。甲方指定专人在收到纸张材料的当时立即进行验收并签署收料单。如验收时发现纸张材料存在质量及规格或数量问题，则不签收该批纸张材料，乙方应限期内负责退换或补足，因此产生的一切费用由乙方承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四、质量保障：甲方在使用该批纸张材料印刷装订过程中，如发现纸张材料存在质量问题，乙方在接到甲方反馈后，乙方应指派人员48小时内到达指定印厂，确认情况、分析原因，就纸张材料质量问题由甲乙双方协商解决，甲方有权要求乙方承担因此给甲方造成的损失（直接和间接损失）。</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五、付款方式：甲方应在收到纸张材料并经验收签单后的</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个月（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天）内网上汇款给乙方。乙方应在甲方付款前向甲方开具与甲方应付款等额且税率为13%的增值税专用发票；否则，甲方有权拒绝支付或延迟支付。若遇疫情、不可抗力等不可控因素甲方延期支付时，与乙方提前协商并达成一致。</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六、所有权：乙方所售纸张，甲方未付清货款前，乙方享有所有权；甲方付清货款后所有权转移至甲方享有。</w:t>
      </w:r>
    </w:p>
    <w:p>
      <w:pPr>
        <w:pStyle w:val="12"/>
        <w:keepNext w:val="0"/>
        <w:keepLines w:val="0"/>
        <w:pageBreakBefore w:val="0"/>
        <w:widowControl w:val="0"/>
        <w:kinsoku/>
        <w:wordWrap/>
        <w:overflowPunct/>
        <w:topLinePunct w:val="0"/>
        <w:autoSpaceDE/>
        <w:autoSpaceDN/>
        <w:bidi w:val="0"/>
        <w:adjustRightInd/>
        <w:snapToGrid/>
        <w:spacing w:line="520" w:lineRule="exact"/>
        <w:ind w:firstLine="56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七、争议解决：合同履行过程中，双方发生争议应友好协商解决；双方不能协商解决的，对于本合同的所有争议可提交甲方所在地管辖法院诉讼解决。</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八、本合同一式陆份，甲方执肆份、乙方执贰份,具有同等法律效力，经双方签字盖章后生效。未尽事宜，双方可协商后签订补充协议。</w:t>
      </w:r>
    </w:p>
    <w:p>
      <w:pPr>
        <w:pStyle w:val="2"/>
        <w:rPr>
          <w:rFonts w:ascii="仿宋_GB2312" w:hAnsi="仿宋_GB2312" w:eastAsia="仿宋_GB2312" w:cs="仿宋_GB2312"/>
        </w:rPr>
      </w:pPr>
    </w:p>
    <w:p>
      <w:pPr>
        <w:spacing w:line="44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甲方：（盖章）　　　　　　　　 乙方：（盖章）</w:t>
      </w:r>
    </w:p>
    <w:p>
      <w:pPr>
        <w:pStyle w:val="2"/>
        <w:spacing w:line="560" w:lineRule="exact"/>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授权人（签字）：</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 xml:space="preserve">       授权人（签字）：</w:t>
      </w:r>
    </w:p>
    <w:p>
      <w:pPr>
        <w:pStyle w:val="2"/>
        <w:spacing w:line="560" w:lineRule="exact"/>
      </w:pPr>
    </w:p>
    <w:p>
      <w:pPr>
        <w:widowControl/>
        <w:spacing w:line="560" w:lineRule="exact"/>
        <w:jc w:val="left"/>
        <w:rPr>
          <w:rFonts w:ascii="方正小标宋_GBK" w:hAnsi="方正小标宋_GBK" w:eastAsia="方正小标宋_GBK" w:cs="方正小标宋_GBK"/>
          <w:bCs/>
          <w:kern w:val="44"/>
          <w:sz w:val="28"/>
          <w:szCs w:val="28"/>
        </w:rPr>
      </w:pPr>
      <w:r>
        <w:rPr>
          <w:rFonts w:hint="eastAsia" w:ascii="仿宋_GB2312" w:hAnsi="仿宋_GB2312" w:eastAsia="仿宋_GB2312" w:cs="仿宋_GB2312"/>
          <w:sz w:val="28"/>
          <w:szCs w:val="28"/>
        </w:rPr>
        <w:t>签订日期：　                   签订日期：</w:t>
      </w:r>
    </w:p>
    <w:p>
      <w:pPr>
        <w:widowControl/>
        <w:spacing w:line="440" w:lineRule="exact"/>
        <w:jc w:val="left"/>
        <w:rPr>
          <w:rFonts w:eastAsia="方正小标宋_GBK"/>
          <w:bCs/>
          <w:kern w:val="44"/>
          <w:sz w:val="28"/>
          <w:szCs w:val="28"/>
        </w:rPr>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Heiti SC Light">
    <w:altName w:val="Calibri"/>
    <w:panose1 w:val="00000000000000000000"/>
    <w:charset w:val="50"/>
    <w:family w:val="auto"/>
    <w:pitch w:val="default"/>
    <w:sig w:usb0="00000000" w:usb1="00000000" w:usb2="0000001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AQ5FbsFgIAABUEAAAOAAAAAAAA&#10;AAEAIAAAAB8BAABkcnMvZTJvRG9jLnhtbFBLBQYAAAAABgAGAFkBAACn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0C153B"/>
    <w:multiLevelType w:val="multilevel"/>
    <w:tmpl w:val="420C153B"/>
    <w:lvl w:ilvl="0" w:tentative="0">
      <w:start w:val="1"/>
      <w:numFmt w:val="decimal"/>
      <w:pStyle w:val="32"/>
      <w:lvlText w:val="%1."/>
      <w:lvlJc w:val="left"/>
      <w:pPr>
        <w:tabs>
          <w:tab w:val="left" w:pos="709"/>
        </w:tabs>
        <w:ind w:left="709" w:hanging="709"/>
      </w:pPr>
    </w:lvl>
    <w:lvl w:ilvl="1" w:tentative="0">
      <w:start w:val="1"/>
      <w:numFmt w:val="decimal"/>
      <w:lvlText w:val="%1.%2"/>
      <w:lvlJc w:val="left"/>
      <w:pPr>
        <w:tabs>
          <w:tab w:val="left" w:pos="709"/>
        </w:tabs>
        <w:ind w:left="709" w:hanging="709"/>
      </w:pPr>
    </w:lvl>
    <w:lvl w:ilvl="2" w:tentative="0">
      <w:start w:val="1"/>
      <w:numFmt w:val="decimal"/>
      <w:lvlText w:val="%1.%2.%3."/>
      <w:lvlJc w:val="left"/>
      <w:pPr>
        <w:tabs>
          <w:tab w:val="left" w:pos="425"/>
        </w:tabs>
        <w:ind w:left="425" w:hanging="425"/>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C8F"/>
    <w:rsid w:val="00016A52"/>
    <w:rsid w:val="000320B6"/>
    <w:rsid w:val="00035C01"/>
    <w:rsid w:val="00045DA3"/>
    <w:rsid w:val="00047FB3"/>
    <w:rsid w:val="00062B4A"/>
    <w:rsid w:val="00093661"/>
    <w:rsid w:val="000B3BED"/>
    <w:rsid w:val="000D004E"/>
    <w:rsid w:val="000E25A3"/>
    <w:rsid w:val="000E53D0"/>
    <w:rsid w:val="00105BAC"/>
    <w:rsid w:val="001108D4"/>
    <w:rsid w:val="00115B3A"/>
    <w:rsid w:val="001241E0"/>
    <w:rsid w:val="00126FD3"/>
    <w:rsid w:val="00141503"/>
    <w:rsid w:val="00154605"/>
    <w:rsid w:val="001851DA"/>
    <w:rsid w:val="001B37EE"/>
    <w:rsid w:val="001B5DE7"/>
    <w:rsid w:val="001C4CE5"/>
    <w:rsid w:val="001C69DF"/>
    <w:rsid w:val="001C6EC1"/>
    <w:rsid w:val="001D0EFE"/>
    <w:rsid w:val="001D5E7A"/>
    <w:rsid w:val="001E1D62"/>
    <w:rsid w:val="001E538C"/>
    <w:rsid w:val="001F144E"/>
    <w:rsid w:val="001F1DCA"/>
    <w:rsid w:val="00200D55"/>
    <w:rsid w:val="00214F08"/>
    <w:rsid w:val="00223450"/>
    <w:rsid w:val="0024672D"/>
    <w:rsid w:val="00261413"/>
    <w:rsid w:val="00274151"/>
    <w:rsid w:val="0028248D"/>
    <w:rsid w:val="002A447F"/>
    <w:rsid w:val="002B47ED"/>
    <w:rsid w:val="002D1DE8"/>
    <w:rsid w:val="002D56C3"/>
    <w:rsid w:val="00325517"/>
    <w:rsid w:val="003264BF"/>
    <w:rsid w:val="00331153"/>
    <w:rsid w:val="00332343"/>
    <w:rsid w:val="00352CE0"/>
    <w:rsid w:val="00361346"/>
    <w:rsid w:val="00371DD8"/>
    <w:rsid w:val="00384B00"/>
    <w:rsid w:val="003B0E60"/>
    <w:rsid w:val="003B3A4C"/>
    <w:rsid w:val="003E2488"/>
    <w:rsid w:val="003E2A21"/>
    <w:rsid w:val="003E683E"/>
    <w:rsid w:val="003E72A5"/>
    <w:rsid w:val="003E74E9"/>
    <w:rsid w:val="00404B17"/>
    <w:rsid w:val="00411D6D"/>
    <w:rsid w:val="00413E58"/>
    <w:rsid w:val="004257F0"/>
    <w:rsid w:val="00437831"/>
    <w:rsid w:val="00444B77"/>
    <w:rsid w:val="0044607A"/>
    <w:rsid w:val="00450F81"/>
    <w:rsid w:val="004646C5"/>
    <w:rsid w:val="0046732A"/>
    <w:rsid w:val="00474B08"/>
    <w:rsid w:val="00475B25"/>
    <w:rsid w:val="00475D64"/>
    <w:rsid w:val="00477AB1"/>
    <w:rsid w:val="0048613D"/>
    <w:rsid w:val="0049309B"/>
    <w:rsid w:val="004B14AD"/>
    <w:rsid w:val="004C6D9B"/>
    <w:rsid w:val="00511DF9"/>
    <w:rsid w:val="00521538"/>
    <w:rsid w:val="005608FE"/>
    <w:rsid w:val="00566BE6"/>
    <w:rsid w:val="00582A4B"/>
    <w:rsid w:val="005C1D33"/>
    <w:rsid w:val="00610714"/>
    <w:rsid w:val="00617172"/>
    <w:rsid w:val="00623D7E"/>
    <w:rsid w:val="00637447"/>
    <w:rsid w:val="00682F7A"/>
    <w:rsid w:val="006868F4"/>
    <w:rsid w:val="00690832"/>
    <w:rsid w:val="00694A0D"/>
    <w:rsid w:val="006B2036"/>
    <w:rsid w:val="006B20D2"/>
    <w:rsid w:val="006E1067"/>
    <w:rsid w:val="006E5D6E"/>
    <w:rsid w:val="0070143F"/>
    <w:rsid w:val="00750863"/>
    <w:rsid w:val="007515B1"/>
    <w:rsid w:val="00780A0B"/>
    <w:rsid w:val="007B248F"/>
    <w:rsid w:val="007B640D"/>
    <w:rsid w:val="007C6FAA"/>
    <w:rsid w:val="007D22C7"/>
    <w:rsid w:val="007E1A91"/>
    <w:rsid w:val="007F1975"/>
    <w:rsid w:val="00822C8F"/>
    <w:rsid w:val="00847879"/>
    <w:rsid w:val="00877B05"/>
    <w:rsid w:val="008D2F43"/>
    <w:rsid w:val="00901FFB"/>
    <w:rsid w:val="009024DF"/>
    <w:rsid w:val="009046E0"/>
    <w:rsid w:val="00904816"/>
    <w:rsid w:val="009060FA"/>
    <w:rsid w:val="00921CA3"/>
    <w:rsid w:val="0092296D"/>
    <w:rsid w:val="0092412F"/>
    <w:rsid w:val="00937EF1"/>
    <w:rsid w:val="0094407F"/>
    <w:rsid w:val="00984226"/>
    <w:rsid w:val="00992EB7"/>
    <w:rsid w:val="009A0844"/>
    <w:rsid w:val="009A33D8"/>
    <w:rsid w:val="009C3E3E"/>
    <w:rsid w:val="00A12437"/>
    <w:rsid w:val="00A21A39"/>
    <w:rsid w:val="00A36259"/>
    <w:rsid w:val="00A36BE5"/>
    <w:rsid w:val="00A402D7"/>
    <w:rsid w:val="00A4195F"/>
    <w:rsid w:val="00A51DCB"/>
    <w:rsid w:val="00A5256D"/>
    <w:rsid w:val="00A65FC9"/>
    <w:rsid w:val="00A80F01"/>
    <w:rsid w:val="00A853CE"/>
    <w:rsid w:val="00A85FD2"/>
    <w:rsid w:val="00A93F5C"/>
    <w:rsid w:val="00AF4652"/>
    <w:rsid w:val="00AF4F15"/>
    <w:rsid w:val="00B027D2"/>
    <w:rsid w:val="00B0281B"/>
    <w:rsid w:val="00B475CF"/>
    <w:rsid w:val="00B702B9"/>
    <w:rsid w:val="00B70477"/>
    <w:rsid w:val="00B85998"/>
    <w:rsid w:val="00B94A99"/>
    <w:rsid w:val="00BB725E"/>
    <w:rsid w:val="00BC73C5"/>
    <w:rsid w:val="00BF5E12"/>
    <w:rsid w:val="00C05A5C"/>
    <w:rsid w:val="00C119A9"/>
    <w:rsid w:val="00C24CF7"/>
    <w:rsid w:val="00C35310"/>
    <w:rsid w:val="00C45545"/>
    <w:rsid w:val="00C50101"/>
    <w:rsid w:val="00C61223"/>
    <w:rsid w:val="00C63691"/>
    <w:rsid w:val="00C81FA0"/>
    <w:rsid w:val="00CC18D2"/>
    <w:rsid w:val="00CC7508"/>
    <w:rsid w:val="00CD0A39"/>
    <w:rsid w:val="00CD46AA"/>
    <w:rsid w:val="00CD7724"/>
    <w:rsid w:val="00CE0D87"/>
    <w:rsid w:val="00CF4D6D"/>
    <w:rsid w:val="00D043E4"/>
    <w:rsid w:val="00D2223E"/>
    <w:rsid w:val="00D25556"/>
    <w:rsid w:val="00D30589"/>
    <w:rsid w:val="00D35A32"/>
    <w:rsid w:val="00D75882"/>
    <w:rsid w:val="00D75AFF"/>
    <w:rsid w:val="00D77215"/>
    <w:rsid w:val="00D821CD"/>
    <w:rsid w:val="00D93B3E"/>
    <w:rsid w:val="00DA45C2"/>
    <w:rsid w:val="00DB388B"/>
    <w:rsid w:val="00DB415B"/>
    <w:rsid w:val="00DD4B37"/>
    <w:rsid w:val="00DF653D"/>
    <w:rsid w:val="00E072ED"/>
    <w:rsid w:val="00E2597A"/>
    <w:rsid w:val="00E41944"/>
    <w:rsid w:val="00E43999"/>
    <w:rsid w:val="00E45EAB"/>
    <w:rsid w:val="00E5179B"/>
    <w:rsid w:val="00E65461"/>
    <w:rsid w:val="00E74F49"/>
    <w:rsid w:val="00E80B0A"/>
    <w:rsid w:val="00E84F08"/>
    <w:rsid w:val="00E94854"/>
    <w:rsid w:val="00EA1F34"/>
    <w:rsid w:val="00EB7314"/>
    <w:rsid w:val="00ED0F73"/>
    <w:rsid w:val="00EF1947"/>
    <w:rsid w:val="00F0470A"/>
    <w:rsid w:val="00F111C0"/>
    <w:rsid w:val="00F118F0"/>
    <w:rsid w:val="00F16AE5"/>
    <w:rsid w:val="00F56FB6"/>
    <w:rsid w:val="00F85D9C"/>
    <w:rsid w:val="00FA772D"/>
    <w:rsid w:val="00FC37F6"/>
    <w:rsid w:val="00FE5458"/>
    <w:rsid w:val="00FF17C0"/>
    <w:rsid w:val="00FF4CF3"/>
    <w:rsid w:val="01116614"/>
    <w:rsid w:val="016B20E0"/>
    <w:rsid w:val="01C107F0"/>
    <w:rsid w:val="01DC6CD2"/>
    <w:rsid w:val="026E29C0"/>
    <w:rsid w:val="02840CAC"/>
    <w:rsid w:val="02AD553F"/>
    <w:rsid w:val="02C949FC"/>
    <w:rsid w:val="03B66886"/>
    <w:rsid w:val="03CE6CB6"/>
    <w:rsid w:val="05386771"/>
    <w:rsid w:val="058C5630"/>
    <w:rsid w:val="059454AC"/>
    <w:rsid w:val="05B53C98"/>
    <w:rsid w:val="07275E15"/>
    <w:rsid w:val="07A80083"/>
    <w:rsid w:val="07D43778"/>
    <w:rsid w:val="091E259F"/>
    <w:rsid w:val="09216755"/>
    <w:rsid w:val="0A841236"/>
    <w:rsid w:val="0ABD7358"/>
    <w:rsid w:val="0AF1246A"/>
    <w:rsid w:val="0B815609"/>
    <w:rsid w:val="0BCE0D2A"/>
    <w:rsid w:val="0C4335B2"/>
    <w:rsid w:val="0DA543A6"/>
    <w:rsid w:val="0DCD1262"/>
    <w:rsid w:val="0E240002"/>
    <w:rsid w:val="0E3361EC"/>
    <w:rsid w:val="0E525629"/>
    <w:rsid w:val="0E8C7E89"/>
    <w:rsid w:val="0F3C34DA"/>
    <w:rsid w:val="0FBF156C"/>
    <w:rsid w:val="0FD66D6A"/>
    <w:rsid w:val="115D58A0"/>
    <w:rsid w:val="11C26E4E"/>
    <w:rsid w:val="12A82591"/>
    <w:rsid w:val="13797521"/>
    <w:rsid w:val="13BF00D4"/>
    <w:rsid w:val="14426B5F"/>
    <w:rsid w:val="156B45BF"/>
    <w:rsid w:val="158E61A6"/>
    <w:rsid w:val="168521CA"/>
    <w:rsid w:val="1793383E"/>
    <w:rsid w:val="18831797"/>
    <w:rsid w:val="190C3C3C"/>
    <w:rsid w:val="19DF2D88"/>
    <w:rsid w:val="1A3722E5"/>
    <w:rsid w:val="1A5523ED"/>
    <w:rsid w:val="1AB11D3D"/>
    <w:rsid w:val="1B8F36B5"/>
    <w:rsid w:val="1C743927"/>
    <w:rsid w:val="1CBB034D"/>
    <w:rsid w:val="1CF36903"/>
    <w:rsid w:val="1D4D2699"/>
    <w:rsid w:val="1DC81126"/>
    <w:rsid w:val="1DD1244C"/>
    <w:rsid w:val="1DD34D83"/>
    <w:rsid w:val="1E601B0A"/>
    <w:rsid w:val="1ED43472"/>
    <w:rsid w:val="1F065E5F"/>
    <w:rsid w:val="1F3277C6"/>
    <w:rsid w:val="1F6147D7"/>
    <w:rsid w:val="1FB20896"/>
    <w:rsid w:val="1FF70037"/>
    <w:rsid w:val="205D4CA7"/>
    <w:rsid w:val="207B151B"/>
    <w:rsid w:val="20B064A3"/>
    <w:rsid w:val="20E40BF1"/>
    <w:rsid w:val="21444FD3"/>
    <w:rsid w:val="216D360D"/>
    <w:rsid w:val="21A46B47"/>
    <w:rsid w:val="2280142F"/>
    <w:rsid w:val="22990FC9"/>
    <w:rsid w:val="22AB10D0"/>
    <w:rsid w:val="22FC2C70"/>
    <w:rsid w:val="23105A9C"/>
    <w:rsid w:val="23427654"/>
    <w:rsid w:val="235E5472"/>
    <w:rsid w:val="25B27B82"/>
    <w:rsid w:val="27160882"/>
    <w:rsid w:val="27900136"/>
    <w:rsid w:val="292F0D55"/>
    <w:rsid w:val="296F4ABF"/>
    <w:rsid w:val="29DA2CB7"/>
    <w:rsid w:val="29E90C73"/>
    <w:rsid w:val="2A1D4427"/>
    <w:rsid w:val="2B360F0D"/>
    <w:rsid w:val="2BA93A9A"/>
    <w:rsid w:val="2BF1430D"/>
    <w:rsid w:val="2D414D6A"/>
    <w:rsid w:val="2D501247"/>
    <w:rsid w:val="2D9A6856"/>
    <w:rsid w:val="2DAF711D"/>
    <w:rsid w:val="2DC43064"/>
    <w:rsid w:val="2E4C463E"/>
    <w:rsid w:val="2E5D005A"/>
    <w:rsid w:val="2EC82C9A"/>
    <w:rsid w:val="2F0B7419"/>
    <w:rsid w:val="2F3A0779"/>
    <w:rsid w:val="2F6B7B85"/>
    <w:rsid w:val="306F4FD3"/>
    <w:rsid w:val="31410FA0"/>
    <w:rsid w:val="32852659"/>
    <w:rsid w:val="346954AD"/>
    <w:rsid w:val="35DF471C"/>
    <w:rsid w:val="372D1B6D"/>
    <w:rsid w:val="372F2247"/>
    <w:rsid w:val="38074F9A"/>
    <w:rsid w:val="38673961"/>
    <w:rsid w:val="39312635"/>
    <w:rsid w:val="3A0B7E26"/>
    <w:rsid w:val="3A201DCD"/>
    <w:rsid w:val="3A481A64"/>
    <w:rsid w:val="3AC77DB9"/>
    <w:rsid w:val="3B6F49AB"/>
    <w:rsid w:val="3C8A47A0"/>
    <w:rsid w:val="3D3201FC"/>
    <w:rsid w:val="3D372425"/>
    <w:rsid w:val="3DB213D8"/>
    <w:rsid w:val="3E112489"/>
    <w:rsid w:val="3E1C134E"/>
    <w:rsid w:val="3E6749D0"/>
    <w:rsid w:val="3F251D73"/>
    <w:rsid w:val="3F51393F"/>
    <w:rsid w:val="3F547240"/>
    <w:rsid w:val="3F8A01E1"/>
    <w:rsid w:val="3F9F6869"/>
    <w:rsid w:val="404E41FD"/>
    <w:rsid w:val="408E0CEF"/>
    <w:rsid w:val="40FC50FF"/>
    <w:rsid w:val="416E5056"/>
    <w:rsid w:val="41F615BA"/>
    <w:rsid w:val="424E4B22"/>
    <w:rsid w:val="42DC65D8"/>
    <w:rsid w:val="43044B83"/>
    <w:rsid w:val="43BB733B"/>
    <w:rsid w:val="43D2050D"/>
    <w:rsid w:val="452C6913"/>
    <w:rsid w:val="460A0690"/>
    <w:rsid w:val="48B76A75"/>
    <w:rsid w:val="48EE0A7B"/>
    <w:rsid w:val="49DB6FD0"/>
    <w:rsid w:val="4ACE4C36"/>
    <w:rsid w:val="4AF23284"/>
    <w:rsid w:val="4B5629D3"/>
    <w:rsid w:val="4BAB2AA3"/>
    <w:rsid w:val="4BBF65C8"/>
    <w:rsid w:val="4D3B00B1"/>
    <w:rsid w:val="4E526F8E"/>
    <w:rsid w:val="4E807F78"/>
    <w:rsid w:val="4EAD014C"/>
    <w:rsid w:val="4EEB7317"/>
    <w:rsid w:val="4F26142C"/>
    <w:rsid w:val="4FE17CAD"/>
    <w:rsid w:val="4FF74571"/>
    <w:rsid w:val="5016030F"/>
    <w:rsid w:val="50290A22"/>
    <w:rsid w:val="50E638DE"/>
    <w:rsid w:val="517D556F"/>
    <w:rsid w:val="549F6D9D"/>
    <w:rsid w:val="54F93778"/>
    <w:rsid w:val="55046665"/>
    <w:rsid w:val="55582D2C"/>
    <w:rsid w:val="55D15F58"/>
    <w:rsid w:val="564614C5"/>
    <w:rsid w:val="56F322F5"/>
    <w:rsid w:val="56FD56DD"/>
    <w:rsid w:val="57C056DD"/>
    <w:rsid w:val="58633D37"/>
    <w:rsid w:val="586E53E1"/>
    <w:rsid w:val="58FF7447"/>
    <w:rsid w:val="59075E98"/>
    <w:rsid w:val="5A133632"/>
    <w:rsid w:val="5B35259A"/>
    <w:rsid w:val="5B7060D8"/>
    <w:rsid w:val="5BDF6188"/>
    <w:rsid w:val="5BEA1F1F"/>
    <w:rsid w:val="5C0B2EBE"/>
    <w:rsid w:val="5C9D561F"/>
    <w:rsid w:val="5E76294A"/>
    <w:rsid w:val="5F18525C"/>
    <w:rsid w:val="5F4C3EC9"/>
    <w:rsid w:val="5FDA6955"/>
    <w:rsid w:val="62022737"/>
    <w:rsid w:val="62FB1A58"/>
    <w:rsid w:val="630C0457"/>
    <w:rsid w:val="634950D4"/>
    <w:rsid w:val="63D5517B"/>
    <w:rsid w:val="64425652"/>
    <w:rsid w:val="66DB52A7"/>
    <w:rsid w:val="67745B5E"/>
    <w:rsid w:val="686D0EA3"/>
    <w:rsid w:val="6B176965"/>
    <w:rsid w:val="6B4C0FCC"/>
    <w:rsid w:val="6B5C7264"/>
    <w:rsid w:val="6B637656"/>
    <w:rsid w:val="6B857731"/>
    <w:rsid w:val="6C191B2E"/>
    <w:rsid w:val="6C2D09DE"/>
    <w:rsid w:val="6C9251E9"/>
    <w:rsid w:val="6D5E2562"/>
    <w:rsid w:val="6E0D5FA2"/>
    <w:rsid w:val="6E1E58A0"/>
    <w:rsid w:val="6F1E1362"/>
    <w:rsid w:val="70760D4A"/>
    <w:rsid w:val="708C005F"/>
    <w:rsid w:val="708D2EA1"/>
    <w:rsid w:val="71296FD5"/>
    <w:rsid w:val="74380E53"/>
    <w:rsid w:val="75920A9A"/>
    <w:rsid w:val="766256E0"/>
    <w:rsid w:val="77127334"/>
    <w:rsid w:val="781E2207"/>
    <w:rsid w:val="79080D9A"/>
    <w:rsid w:val="7B733FC0"/>
    <w:rsid w:val="7BB31888"/>
    <w:rsid w:val="7BC05AE2"/>
    <w:rsid w:val="7BDF3BCE"/>
    <w:rsid w:val="7BE77D2A"/>
    <w:rsid w:val="7C4254C3"/>
    <w:rsid w:val="7DBA7312"/>
    <w:rsid w:val="7DED3AC9"/>
    <w:rsid w:val="7E5B31A8"/>
    <w:rsid w:val="7E8B1CB9"/>
    <w:rsid w:val="7F891351"/>
    <w:rsid w:val="7F8D7056"/>
    <w:rsid w:val="7FB65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name="toc 1"/>
    <w:lsdException w:uiPriority="39" w:name="toc 2"/>
    <w:lsdException w:qFormat="1" w:uiPriority="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38"/>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7"/>
    <w:unhideWhenUsed/>
    <w:qFormat/>
    <w:uiPriority w:val="9"/>
    <w:pPr>
      <w:keepNext/>
      <w:keepLines/>
      <w:spacing w:before="260" w:after="260" w:line="416" w:lineRule="auto"/>
      <w:outlineLvl w:val="2"/>
    </w:pPr>
    <w:rPr>
      <w:b/>
      <w:bCs/>
      <w:sz w:val="32"/>
      <w:szCs w:val="32"/>
    </w:rPr>
  </w:style>
  <w:style w:type="character" w:default="1" w:styleId="22">
    <w:name w:val="Default Paragraph Font"/>
    <w:semiHidden/>
    <w:unhideWhenUsed/>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正文 缩进2字符"/>
    <w:basedOn w:val="1"/>
    <w:qFormat/>
    <w:uiPriority w:val="0"/>
    <w:pPr>
      <w:spacing w:line="288" w:lineRule="auto"/>
    </w:pPr>
    <w:rPr>
      <w:rFonts w:ascii="宋体" w:hAnsi="宋体"/>
      <w:sz w:val="28"/>
      <w:szCs w:val="28"/>
    </w:rPr>
  </w:style>
  <w:style w:type="paragraph" w:styleId="6">
    <w:name w:val="Normal Indent"/>
    <w:basedOn w:val="1"/>
    <w:qFormat/>
    <w:uiPriority w:val="0"/>
    <w:pPr>
      <w:ind w:firstLine="420" w:firstLineChars="200"/>
    </w:pPr>
    <w:rPr>
      <w:szCs w:val="20"/>
    </w:rPr>
  </w:style>
  <w:style w:type="paragraph" w:styleId="7">
    <w:name w:val="annotation text"/>
    <w:basedOn w:val="1"/>
    <w:link w:val="39"/>
    <w:semiHidden/>
    <w:unhideWhenUsed/>
    <w:qFormat/>
    <w:uiPriority w:val="99"/>
    <w:pPr>
      <w:jc w:val="left"/>
    </w:pPr>
  </w:style>
  <w:style w:type="paragraph" w:styleId="8">
    <w:name w:val="Body Text"/>
    <w:basedOn w:val="1"/>
    <w:qFormat/>
    <w:uiPriority w:val="0"/>
    <w:rPr>
      <w:rFonts w:eastAsia="仿宋_GB2312"/>
      <w:sz w:val="32"/>
      <w:szCs w:val="20"/>
    </w:rPr>
  </w:style>
  <w:style w:type="paragraph" w:styleId="9">
    <w:name w:val="Body Text Indent"/>
    <w:basedOn w:val="1"/>
    <w:qFormat/>
    <w:uiPriority w:val="0"/>
    <w:pPr>
      <w:ind w:firstLine="640" w:firstLineChars="200"/>
    </w:pPr>
    <w:rPr>
      <w:rFonts w:ascii="仿宋_GB2312" w:eastAsia="仿宋_GB2312"/>
      <w:sz w:val="32"/>
      <w:szCs w:val="20"/>
    </w:rPr>
  </w:style>
  <w:style w:type="paragraph" w:styleId="10">
    <w:name w:val="toc 3"/>
    <w:basedOn w:val="1"/>
    <w:next w:val="1"/>
    <w:semiHidden/>
    <w:unhideWhenUsed/>
    <w:qFormat/>
    <w:uiPriority w:val="0"/>
    <w:pPr>
      <w:ind w:left="840" w:leftChars="400"/>
    </w:pPr>
  </w:style>
  <w:style w:type="paragraph" w:styleId="11">
    <w:name w:val="Plain Text"/>
    <w:basedOn w:val="1"/>
    <w:link w:val="30"/>
    <w:unhideWhenUsed/>
    <w:qFormat/>
    <w:uiPriority w:val="0"/>
    <w:rPr>
      <w:rFonts w:ascii="宋体" w:hAnsi="Courier New" w:cs="Courier New"/>
      <w:szCs w:val="21"/>
    </w:rPr>
  </w:style>
  <w:style w:type="paragraph" w:styleId="12">
    <w:name w:val="Body Text Indent 2"/>
    <w:basedOn w:val="1"/>
    <w:qFormat/>
    <w:uiPriority w:val="0"/>
    <w:pPr>
      <w:ind w:firstLine="1040" w:firstLineChars="200"/>
      <w:jc w:val="center"/>
    </w:pPr>
    <w:rPr>
      <w:rFonts w:ascii="黑体" w:eastAsia="黑体"/>
      <w:sz w:val="52"/>
      <w:szCs w:val="20"/>
    </w:rPr>
  </w:style>
  <w:style w:type="paragraph" w:styleId="13">
    <w:name w:val="Balloon Text"/>
    <w:basedOn w:val="1"/>
    <w:link w:val="31"/>
    <w:semiHidden/>
    <w:unhideWhenUsed/>
    <w:qFormat/>
    <w:uiPriority w:val="0"/>
    <w:rPr>
      <w:rFonts w:ascii="Heiti SC Light" w:eastAsia="Heiti SC Light"/>
      <w:sz w:val="18"/>
      <w:szCs w:val="18"/>
    </w:rPr>
  </w:style>
  <w:style w:type="paragraph" w:styleId="14">
    <w:name w:val="footer"/>
    <w:basedOn w:val="1"/>
    <w:link w:val="29"/>
    <w:unhideWhenUsed/>
    <w:qFormat/>
    <w:uiPriority w:val="0"/>
    <w:pPr>
      <w:tabs>
        <w:tab w:val="center" w:pos="4153"/>
        <w:tab w:val="right" w:pos="8306"/>
      </w:tabs>
      <w:snapToGrid w:val="0"/>
      <w:jc w:val="left"/>
    </w:pPr>
    <w:rPr>
      <w:sz w:val="18"/>
      <w:szCs w:val="18"/>
    </w:rPr>
  </w:style>
  <w:style w:type="paragraph" w:styleId="15">
    <w:name w:val="header"/>
    <w:basedOn w:val="1"/>
    <w:link w:val="28"/>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semiHidden/>
    <w:unhideWhenUsed/>
    <w:qFormat/>
    <w:uiPriority w:val="0"/>
    <w:pPr>
      <w:tabs>
        <w:tab w:val="right" w:leader="dot" w:pos="9060"/>
      </w:tabs>
      <w:jc w:val="center"/>
    </w:pPr>
    <w:rPr>
      <w:rFonts w:ascii="黑体" w:hAnsi="黑体" w:eastAsia="黑体"/>
      <w:sz w:val="36"/>
      <w:szCs w:val="36"/>
    </w:rPr>
  </w:style>
  <w:style w:type="paragraph" w:styleId="17">
    <w:name w:val="Body Text Indent 3"/>
    <w:basedOn w:val="1"/>
    <w:qFormat/>
    <w:uiPriority w:val="0"/>
    <w:pPr>
      <w:snapToGrid w:val="0"/>
      <w:spacing w:line="520" w:lineRule="exact"/>
      <w:ind w:firstLine="570"/>
    </w:pPr>
    <w:rPr>
      <w:rFonts w:ascii="宋体" w:hAnsi="宋体"/>
      <w:sz w:val="32"/>
      <w:szCs w:val="20"/>
    </w:r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9">
    <w:name w:val="annotation subject"/>
    <w:basedOn w:val="7"/>
    <w:next w:val="7"/>
    <w:link w:val="40"/>
    <w:semiHidden/>
    <w:unhideWhenUsed/>
    <w:qFormat/>
    <w:uiPriority w:val="99"/>
    <w:rPr>
      <w:b/>
      <w:bCs/>
    </w:r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3">
    <w:name w:val="page number"/>
    <w:basedOn w:val="22"/>
    <w:qFormat/>
    <w:uiPriority w:val="0"/>
  </w:style>
  <w:style w:type="character" w:styleId="24">
    <w:name w:val="FollowedHyperlink"/>
    <w:basedOn w:val="22"/>
    <w:semiHidden/>
    <w:unhideWhenUsed/>
    <w:qFormat/>
    <w:uiPriority w:val="99"/>
    <w:rPr>
      <w:color w:val="800080" w:themeColor="followedHyperlink"/>
      <w:u w:val="single"/>
      <w14:textFill>
        <w14:solidFill>
          <w14:schemeClr w14:val="folHlink"/>
        </w14:solidFill>
      </w14:textFill>
    </w:rPr>
  </w:style>
  <w:style w:type="character" w:styleId="25">
    <w:name w:val="Hyperlink"/>
    <w:semiHidden/>
    <w:unhideWhenUsed/>
    <w:qFormat/>
    <w:uiPriority w:val="0"/>
    <w:rPr>
      <w:color w:val="0000FF"/>
      <w:u w:val="single"/>
    </w:rPr>
  </w:style>
  <w:style w:type="character" w:styleId="26">
    <w:name w:val="annotation reference"/>
    <w:basedOn w:val="22"/>
    <w:semiHidden/>
    <w:unhideWhenUsed/>
    <w:qFormat/>
    <w:uiPriority w:val="99"/>
    <w:rPr>
      <w:sz w:val="21"/>
      <w:szCs w:val="21"/>
    </w:rPr>
  </w:style>
  <w:style w:type="character" w:customStyle="1" w:styleId="27">
    <w:name w:val="标题 1 Char"/>
    <w:basedOn w:val="22"/>
    <w:link w:val="3"/>
    <w:qFormat/>
    <w:uiPriority w:val="0"/>
    <w:rPr>
      <w:rFonts w:ascii="Times New Roman" w:hAnsi="Times New Roman" w:eastAsia="宋体" w:cs="Times New Roman"/>
      <w:b/>
      <w:bCs/>
      <w:kern w:val="44"/>
      <w:sz w:val="44"/>
      <w:szCs w:val="44"/>
    </w:rPr>
  </w:style>
  <w:style w:type="character" w:customStyle="1" w:styleId="28">
    <w:name w:val="页眉 Char"/>
    <w:basedOn w:val="22"/>
    <w:link w:val="15"/>
    <w:qFormat/>
    <w:uiPriority w:val="0"/>
    <w:rPr>
      <w:rFonts w:ascii="Times New Roman" w:hAnsi="Times New Roman" w:eastAsia="宋体" w:cs="Times New Roman"/>
      <w:sz w:val="18"/>
      <w:szCs w:val="18"/>
    </w:rPr>
  </w:style>
  <w:style w:type="character" w:customStyle="1" w:styleId="29">
    <w:name w:val="页脚 Char"/>
    <w:basedOn w:val="22"/>
    <w:link w:val="14"/>
    <w:qFormat/>
    <w:uiPriority w:val="0"/>
    <w:rPr>
      <w:rFonts w:ascii="Times New Roman" w:hAnsi="Times New Roman" w:eastAsia="宋体" w:cs="Times New Roman"/>
      <w:sz w:val="18"/>
      <w:szCs w:val="18"/>
    </w:rPr>
  </w:style>
  <w:style w:type="character" w:customStyle="1" w:styleId="30">
    <w:name w:val="纯文本 Char"/>
    <w:basedOn w:val="22"/>
    <w:link w:val="11"/>
    <w:qFormat/>
    <w:uiPriority w:val="0"/>
    <w:rPr>
      <w:rFonts w:ascii="宋体" w:hAnsi="Courier New" w:eastAsia="宋体" w:cs="Courier New"/>
      <w:szCs w:val="21"/>
    </w:rPr>
  </w:style>
  <w:style w:type="character" w:customStyle="1" w:styleId="31">
    <w:name w:val="批注框文本 Char"/>
    <w:basedOn w:val="22"/>
    <w:link w:val="13"/>
    <w:semiHidden/>
    <w:qFormat/>
    <w:uiPriority w:val="0"/>
    <w:rPr>
      <w:rFonts w:ascii="Heiti SC Light" w:hAnsi="Times New Roman" w:eastAsia="Heiti SC Light" w:cs="Times New Roman"/>
      <w:sz w:val="18"/>
      <w:szCs w:val="18"/>
    </w:rPr>
  </w:style>
  <w:style w:type="paragraph" w:customStyle="1" w:styleId="32">
    <w:name w:val="样式1"/>
    <w:basedOn w:val="1"/>
    <w:qFormat/>
    <w:uiPriority w:val="0"/>
    <w:pPr>
      <w:numPr>
        <w:ilvl w:val="0"/>
        <w:numId w:val="1"/>
      </w:numPr>
      <w:adjustRightInd w:val="0"/>
    </w:pPr>
    <w:rPr>
      <w:rFonts w:ascii="宋体" w:hAnsi="宋体"/>
      <w:kern w:val="0"/>
      <w:szCs w:val="21"/>
    </w:rPr>
  </w:style>
  <w:style w:type="character" w:customStyle="1" w:styleId="33">
    <w:name w:val="纯文本 Char1"/>
    <w:qFormat/>
    <w:locked/>
    <w:uiPriority w:val="0"/>
    <w:rPr>
      <w:rFonts w:hint="eastAsia" w:ascii="宋体" w:hAnsi="Courier New" w:eastAsia="宋体" w:cs="Times New Roman"/>
      <w:kern w:val="0"/>
      <w:sz w:val="20"/>
      <w:szCs w:val="20"/>
    </w:rPr>
  </w:style>
  <w:style w:type="paragraph" w:customStyle="1" w:styleId="34">
    <w:name w:val="样式 正文（首行缩进两字） + 宋体 小四"/>
    <w:basedOn w:val="6"/>
    <w:qFormat/>
    <w:uiPriority w:val="0"/>
    <w:pPr>
      <w:spacing w:line="100" w:lineRule="atLeast"/>
      <w:ind w:firstLine="614" w:firstLineChars="192"/>
      <w:jc w:val="left"/>
    </w:pPr>
    <w:rPr>
      <w:rFonts w:ascii="仿宋_GB2312" w:hAnsi="宋体" w:eastAsia="仿宋_GB2312"/>
      <w:sz w:val="32"/>
    </w:rPr>
  </w:style>
  <w:style w:type="table" w:customStyle="1" w:styleId="35">
    <w:name w:val="TableGrid"/>
    <w:qFormat/>
    <w:uiPriority w:val="0"/>
    <w:rPr>
      <w:rFonts w:asciiTheme="minorHAnsi" w:hAnsiTheme="minorHAnsi" w:eastAsiaTheme="minorEastAsia" w:cstheme="minorBidi"/>
      <w:kern w:val="2"/>
      <w:sz w:val="21"/>
      <w:szCs w:val="22"/>
    </w:rPr>
    <w:tblPr>
      <w:tblLayout w:type="fixed"/>
      <w:tblCellMar>
        <w:top w:w="0" w:type="dxa"/>
        <w:left w:w="0" w:type="dxa"/>
        <w:bottom w:w="0" w:type="dxa"/>
        <w:right w:w="0" w:type="dxa"/>
      </w:tblCellMar>
    </w:tblPr>
  </w:style>
  <w:style w:type="paragraph" w:styleId="36">
    <w:name w:val="List Paragraph"/>
    <w:basedOn w:val="1"/>
    <w:qFormat/>
    <w:uiPriority w:val="99"/>
    <w:pPr>
      <w:ind w:firstLine="420" w:firstLineChars="200"/>
    </w:pPr>
  </w:style>
  <w:style w:type="character" w:customStyle="1" w:styleId="37">
    <w:name w:val="标题 3 Char"/>
    <w:basedOn w:val="22"/>
    <w:link w:val="5"/>
    <w:qFormat/>
    <w:uiPriority w:val="9"/>
    <w:rPr>
      <w:b/>
      <w:bCs/>
      <w:kern w:val="2"/>
      <w:sz w:val="32"/>
      <w:szCs w:val="32"/>
    </w:rPr>
  </w:style>
  <w:style w:type="character" w:customStyle="1" w:styleId="38">
    <w:name w:val="标题 2 Char"/>
    <w:basedOn w:val="22"/>
    <w:link w:val="4"/>
    <w:semiHidden/>
    <w:qFormat/>
    <w:uiPriority w:val="9"/>
    <w:rPr>
      <w:rFonts w:asciiTheme="majorHAnsi" w:hAnsiTheme="majorHAnsi" w:eastAsiaTheme="majorEastAsia" w:cstheme="majorBidi"/>
      <w:b/>
      <w:bCs/>
      <w:kern w:val="2"/>
      <w:sz w:val="32"/>
      <w:szCs w:val="32"/>
    </w:rPr>
  </w:style>
  <w:style w:type="character" w:customStyle="1" w:styleId="39">
    <w:name w:val="批注文字 Char"/>
    <w:basedOn w:val="22"/>
    <w:link w:val="7"/>
    <w:semiHidden/>
    <w:qFormat/>
    <w:uiPriority w:val="99"/>
    <w:rPr>
      <w:kern w:val="2"/>
      <w:sz w:val="21"/>
      <w:szCs w:val="24"/>
    </w:rPr>
  </w:style>
  <w:style w:type="character" w:customStyle="1" w:styleId="40">
    <w:name w:val="批注主题 Char"/>
    <w:basedOn w:val="39"/>
    <w:link w:val="19"/>
    <w:semiHidden/>
    <w:qFormat/>
    <w:uiPriority w:val="99"/>
    <w:rPr>
      <w:b/>
      <w:bCs/>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36</Pages>
  <Words>2587</Words>
  <Characters>14749</Characters>
  <Lines>122</Lines>
  <Paragraphs>34</Paragraphs>
  <TotalTime>11</TotalTime>
  <ScaleCrop>false</ScaleCrop>
  <LinksUpToDate>false</LinksUpToDate>
  <CharactersWithSpaces>17302</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2018-02-22T08:09:00Z</dcterms:created>
  <dc:creator>lzm</dc:creator>
  <cp:lastModifiedBy>CZQ-JWH-PC</cp:lastModifiedBy>
  <cp:lastPrinted>2022-11-18T06:06:00Z</cp:lastPrinted>
  <dcterms:modified xsi:type="dcterms:W3CDTF">2022-11-21T02:41:06Z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